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26" w:rsidRPr="00705203" w:rsidRDefault="00281326" w:rsidP="00705203">
      <w:pPr>
        <w:spacing w:after="0" w:line="22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705203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281326" w:rsidRPr="00705203" w:rsidRDefault="00281326" w:rsidP="00705203">
      <w:pPr>
        <w:spacing w:after="0" w:line="22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705203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281326" w:rsidRDefault="00281326" w:rsidP="00705203">
      <w:pPr>
        <w:pStyle w:val="sum"/>
        <w:spacing w:line="223" w:lineRule="exact"/>
      </w:pPr>
    </w:p>
    <w:p w:rsidR="00281326" w:rsidRPr="00705203" w:rsidRDefault="00281326" w:rsidP="00705203">
      <w:pPr>
        <w:pStyle w:val="sum"/>
        <w:spacing w:line="223" w:lineRule="exact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05203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r>
        <w:t>Convocatoria para seleccionar dos representantes de las organizaciones de la sociedad civil y dos personas expertas académicas con conocimiento y trabajo relevante en materia de trata de personas, con la finalidad de integrarse como participantes a la Comisión Intersecretarial para Prevenir, Sancionar y Erradicar los Delitos en materia de Trata de Personas y para la Protección</w:t>
      </w:r>
      <w:r w:rsidR="00705203">
        <w:t xml:space="preserve"> </w:t>
      </w:r>
      <w:r>
        <w:t>y Asistencia a las Víctimas de estos Delitos</w:t>
      </w:r>
      <w:r w:rsidR="00705203">
        <w:t xml:space="preserve">  </w:t>
      </w:r>
    </w:p>
    <w:p w:rsidR="00281326" w:rsidRDefault="00281326" w:rsidP="00705203">
      <w:pPr>
        <w:pStyle w:val="sum"/>
        <w:spacing w:line="223" w:lineRule="exact"/>
      </w:pPr>
    </w:p>
    <w:p w:rsidR="00281326" w:rsidRPr="00705203" w:rsidRDefault="00281326" w:rsidP="00705203">
      <w:pPr>
        <w:pStyle w:val="sum"/>
        <w:spacing w:line="223" w:lineRule="exact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05203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proofErr w:type="gramStart"/>
      <w:r>
        <w:t>Criterios  y</w:t>
      </w:r>
      <w:proofErr w:type="gramEnd"/>
      <w:r>
        <w:t xml:space="preserve">  especificaciones  técnicos  relativos  a  la  imagen  institucional  y  la  señalización  de inmuebles federales utilizados como oficinas administrativas </w:t>
      </w:r>
    </w:p>
    <w:p w:rsidR="00281326" w:rsidRDefault="00281326" w:rsidP="00705203">
      <w:pPr>
        <w:pStyle w:val="sum"/>
        <w:spacing w:line="223" w:lineRule="exact"/>
      </w:pPr>
    </w:p>
    <w:p w:rsidR="00281326" w:rsidRPr="00705203" w:rsidRDefault="00281326" w:rsidP="00705203">
      <w:pPr>
        <w:pStyle w:val="sum"/>
        <w:spacing w:line="223" w:lineRule="exact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05203">
        <w:rPr>
          <w:rFonts w:ascii="Times New Roman" w:hAnsi="Times New Roman" w:cs="Times New Roman"/>
          <w:b/>
          <w:sz w:val="20"/>
          <w:u w:val="single"/>
          <w:lang w:val="es-MX"/>
        </w:rPr>
        <w:t>SECRETARIA DE ECONOMIA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r>
        <w:t xml:space="preserve">Resolución por la que se declara el inicio del examen de vigencia de la cuota compensatoria impuesta a las importaciones de cables de acero originarias de la República Popular China, independientemente del país de procedencia 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r>
        <w:t xml:space="preserve">Proyecto de Norma Oficial Mexicana PROY-NOM-093-SCFI-2018, Válvulas de relevo de presión (seguridad, seguridad-alivio y alivio) operadas por resorte y piloto; fabricadas de acero y bronce (cancelará a la NOM-093-SCFI-1994) </w:t>
      </w:r>
    </w:p>
    <w:p w:rsidR="00281326" w:rsidRDefault="00281326" w:rsidP="00705203">
      <w:pPr>
        <w:pStyle w:val="sum"/>
        <w:spacing w:line="223" w:lineRule="exact"/>
      </w:pPr>
    </w:p>
    <w:p w:rsidR="00281326" w:rsidRPr="00705203" w:rsidRDefault="00281326" w:rsidP="00705203">
      <w:pPr>
        <w:pStyle w:val="sum"/>
        <w:spacing w:line="223" w:lineRule="exact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05203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proofErr w:type="gramStart"/>
      <w:r>
        <w:t>Anexo  Técnico</w:t>
      </w:r>
      <w:proofErr w:type="gramEnd"/>
      <w:r>
        <w:t xml:space="preserve">  de  Ejecución  para  la  operación  del  Programa  de  Sanidad  e  Inocuidad Agroalimentaria para el ejercicio presupuestal 2019, que celebran la Secretaría de Agricultura y Desarrollo Rural y el Estado de Veracruz de Ignacio de la Llave </w:t>
      </w:r>
      <w:r w:rsidR="00705203">
        <w:t xml:space="preserve"> 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proofErr w:type="gramStart"/>
      <w:r>
        <w:t>Anexo  Técnico</w:t>
      </w:r>
      <w:proofErr w:type="gramEnd"/>
      <w:r>
        <w:t xml:space="preserve">  de  Ejecución  para  la  operación  del  Programa  de  Sanidad  e  Inocuidad Agroalimentaria para el ejercicio presupuestal 2019, que celebran la Secretaría de Agricultura y Desarrollo Rural y el Estado de Yucatán 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proofErr w:type="gramStart"/>
      <w:r>
        <w:t>Anexo  Técnico</w:t>
      </w:r>
      <w:proofErr w:type="gramEnd"/>
      <w:r>
        <w:t xml:space="preserve">  de  Ejecución  para  la  operación  del  Programa  de  Sanidad  e  Inocuidad Agroalimentaria para el ejercicio presupuestal 2019, que celebran la Secretaría de Agricultura y Desarrollo Rural y el Estado de Zacatecas </w:t>
      </w:r>
    </w:p>
    <w:p w:rsidR="00281326" w:rsidRDefault="00281326" w:rsidP="00705203">
      <w:pPr>
        <w:pStyle w:val="sum"/>
        <w:spacing w:line="223" w:lineRule="exact"/>
      </w:pPr>
    </w:p>
    <w:p w:rsidR="00281326" w:rsidRPr="00705203" w:rsidRDefault="00281326" w:rsidP="00705203">
      <w:pPr>
        <w:pStyle w:val="sum"/>
        <w:spacing w:line="223" w:lineRule="exact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05203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r>
        <w:t xml:space="preserve">Convenio Específico de Colaboración en materia de transferencia de recursos presupuestarios federales con el carácter de subsidios para la operación del Programa Atención a la Salud y </w:t>
      </w:r>
      <w:proofErr w:type="gramStart"/>
      <w:r>
        <w:t>Medicamentos  Gratuitos</w:t>
      </w:r>
      <w:proofErr w:type="gramEnd"/>
      <w:r>
        <w:t xml:space="preserve">  para  la  Población  sin  Seguridad  Social  Laboral,  que  celebran  la Secretaría de Salud y el Estado de Chihuahua </w:t>
      </w:r>
      <w:r w:rsidR="00705203">
        <w:t xml:space="preserve"> </w:t>
      </w:r>
    </w:p>
    <w:p w:rsidR="00281326" w:rsidRDefault="00281326" w:rsidP="00705203">
      <w:pPr>
        <w:pStyle w:val="sum"/>
        <w:spacing w:line="223" w:lineRule="exact"/>
      </w:pPr>
    </w:p>
    <w:p w:rsidR="00705203" w:rsidRDefault="00281326" w:rsidP="00705203">
      <w:pPr>
        <w:pStyle w:val="sum"/>
        <w:spacing w:line="223" w:lineRule="exact"/>
      </w:pPr>
      <w:r>
        <w:t xml:space="preserve">Convenio Específico de Colaboración en materia de transferencia de recursos presupuestarios federales con el carácter de subsidios para la operación del Programa Atención a la Salud y </w:t>
      </w:r>
      <w:proofErr w:type="gramStart"/>
      <w:r>
        <w:t>Medicamentos  Gratuitos</w:t>
      </w:r>
      <w:proofErr w:type="gramEnd"/>
      <w:r>
        <w:t xml:space="preserve">  para  la  Población  sin  Seguridad  Social  Laboral,  que  celebran  la Secretaría de Salud y el Estado de Colima 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r>
        <w:t>Convenio Específico de Colaboración en materia de transferencia de recursos presupuestarios federales con el carácter de subsidios para el Programa Regulación y Vigilancia de Establecimientos y Servicios de Atención Médica G005, que celebran la Secretaría de Salud y el</w:t>
      </w:r>
      <w:r w:rsidR="00705203">
        <w:t xml:space="preserve"> </w:t>
      </w:r>
      <w:r>
        <w:t xml:space="preserve">Estado de Morelos </w:t>
      </w:r>
    </w:p>
    <w:p w:rsidR="00281326" w:rsidRDefault="00281326" w:rsidP="00705203">
      <w:pPr>
        <w:pStyle w:val="sum"/>
        <w:spacing w:line="223" w:lineRule="exact"/>
      </w:pPr>
    </w:p>
    <w:p w:rsidR="00281326" w:rsidRPr="00705203" w:rsidRDefault="00281326" w:rsidP="00705203">
      <w:pPr>
        <w:pStyle w:val="sum"/>
        <w:spacing w:line="223" w:lineRule="exact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05203">
        <w:rPr>
          <w:rFonts w:ascii="Times New Roman" w:hAnsi="Times New Roman" w:cs="Times New Roman"/>
          <w:b/>
          <w:sz w:val="20"/>
          <w:u w:val="single"/>
          <w:lang w:val="es-MX"/>
        </w:rPr>
        <w:t>SECRETARIA DE CULTURA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r>
        <w:t>Acuerdo por el que se señalan los días de diciembre de 2019 y de enero de 2020, en los que el</w:t>
      </w:r>
      <w:r w:rsidR="00705203">
        <w:t xml:space="preserve"> </w:t>
      </w:r>
      <w:r>
        <w:t xml:space="preserve">Instituto Nacional del Derecho de Autor suspenderá sus servicios de atención al público </w:t>
      </w:r>
      <w:r w:rsidR="00705203">
        <w:t xml:space="preserve"> </w:t>
      </w:r>
    </w:p>
    <w:p w:rsidR="00281326" w:rsidRDefault="00281326" w:rsidP="00705203">
      <w:pPr>
        <w:pStyle w:val="sum"/>
        <w:spacing w:line="223" w:lineRule="exact"/>
      </w:pPr>
    </w:p>
    <w:p w:rsidR="00281326" w:rsidRPr="00705203" w:rsidRDefault="00281326" w:rsidP="00705203">
      <w:pPr>
        <w:pStyle w:val="sum"/>
        <w:spacing w:line="223" w:lineRule="exact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05203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proofErr w:type="gramStart"/>
      <w:r>
        <w:t>Convenio  de</w:t>
      </w:r>
      <w:proofErr w:type="gramEnd"/>
      <w:r>
        <w:t xml:space="preserve">  Coordinación  y  Concertación  de  Acciones  para  la  ejecución  del  Programa  de Infraestructura  Indígena,  que  celebran  el  Instituto  Nacional  de  los  Pueblos  Indígenas  y  el Municipio de Ixtlahuaca, Estado de México 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proofErr w:type="gramStart"/>
      <w:r>
        <w:t>Convenio  de</w:t>
      </w:r>
      <w:proofErr w:type="gramEnd"/>
      <w:r>
        <w:t xml:space="preserve">  Coordinación  y  Concertación  de  Acciones  para  la  ejecución  del  Programa  de Infraestructura  Indígena,  que  celebran  el  Instituto  Nacional  de  los  Pueblos  Indígenas  y  el Municipio de Morelos, Estado de México </w:t>
      </w:r>
      <w:r w:rsidR="00705203">
        <w:t xml:space="preserve"> 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r>
        <w:t xml:space="preserve">Convenio de Coordinación y Concertación de Acciones para la ejecución del Programa de Infraestructura Indígena para la modernización y ampliación del camino San Juan </w:t>
      </w:r>
      <w:proofErr w:type="spellStart"/>
      <w:r>
        <w:t>Atzingo</w:t>
      </w:r>
      <w:proofErr w:type="spellEnd"/>
      <w:r>
        <w:t>-Santa Lucía del km 0+000 al km 0+376 EC km 22+020 Tianguistenco-</w:t>
      </w:r>
      <w:proofErr w:type="spellStart"/>
      <w:r>
        <w:t>Chalma</w:t>
      </w:r>
      <w:proofErr w:type="spellEnd"/>
      <w:r>
        <w:t xml:space="preserve"> Tramo a modernizar del km 0+000 al km 0+376 San Juan </w:t>
      </w:r>
      <w:proofErr w:type="spellStart"/>
      <w:r>
        <w:t>Atzingo</w:t>
      </w:r>
      <w:proofErr w:type="spellEnd"/>
      <w:r>
        <w:t xml:space="preserve">, Municipio de </w:t>
      </w:r>
      <w:proofErr w:type="spellStart"/>
      <w:r>
        <w:t>Ocuilan</w:t>
      </w:r>
      <w:proofErr w:type="spellEnd"/>
      <w:r>
        <w:t>, Estado de México, que celebran</w:t>
      </w:r>
      <w:r w:rsidR="00705203">
        <w:t xml:space="preserve"> </w:t>
      </w:r>
      <w:r>
        <w:t xml:space="preserve">el Instituto Nacional de los Pueblos Indígenas y dicho municipio 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proofErr w:type="gramStart"/>
      <w:r>
        <w:t>Convenio  de</w:t>
      </w:r>
      <w:proofErr w:type="gramEnd"/>
      <w:r>
        <w:t xml:space="preserve">  Coordinación  y  Concertación  de  Acciones  para  la  ejecución  del  Programa  de Infraestructura  Indígena  para  la  ampliación  del  Sistema  de  Agua  Potable  (3a  Etapa),  para beneficiar a la localidad de San Juan </w:t>
      </w:r>
      <w:proofErr w:type="spellStart"/>
      <w:r>
        <w:t>Atzingo</w:t>
      </w:r>
      <w:proofErr w:type="spellEnd"/>
      <w:r>
        <w:t xml:space="preserve">, en el Municipio de </w:t>
      </w:r>
      <w:proofErr w:type="spellStart"/>
      <w:r>
        <w:t>Ocuilan</w:t>
      </w:r>
      <w:proofErr w:type="spellEnd"/>
      <w:r>
        <w:t xml:space="preserve">, Estado de México, que celebran el Instituto Nacional de los Pueblos Indígenas y dicho municipio 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proofErr w:type="gramStart"/>
      <w:r>
        <w:t>Convenio  de</w:t>
      </w:r>
      <w:proofErr w:type="gramEnd"/>
      <w:r>
        <w:t xml:space="preserve">  Coordinación  y  Concertación  de  Acciones  para  la  ejecución  del  Programa de Infraestructura Indígena para la ampliación del Sistema de Drenaje Sanitario de la localidad de La  Y  Etapa  3,  que  celebran  el  Instituto  Nacional  de  los  Pueblos  Indígenas  y  el  Municipio</w:t>
      </w:r>
      <w:r w:rsidR="00705203">
        <w:t xml:space="preserve"> </w:t>
      </w:r>
      <w:r>
        <w:t xml:space="preserve">de </w:t>
      </w:r>
      <w:proofErr w:type="spellStart"/>
      <w:r>
        <w:t>Otzolotepec</w:t>
      </w:r>
      <w:proofErr w:type="spellEnd"/>
      <w:r>
        <w:t xml:space="preserve">, Estado de México 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r>
        <w:t xml:space="preserve">Convenio de Coordinación y Concertación de Acciones para la ejecución del Programa de Infraestructura Indígena para la modernización y ampliación del camino Zona número Tres San </w:t>
      </w:r>
      <w:proofErr w:type="gramStart"/>
      <w:r>
        <w:t xml:space="preserve">Mateo  </w:t>
      </w:r>
      <w:proofErr w:type="spellStart"/>
      <w:r>
        <w:t>Capulhuac</w:t>
      </w:r>
      <w:proofErr w:type="spellEnd"/>
      <w:proofErr w:type="gramEnd"/>
      <w:r>
        <w:t xml:space="preserve">  a  la  localidad  Zona  número  Cuatro  de  San  Mateo  </w:t>
      </w:r>
      <w:proofErr w:type="spellStart"/>
      <w:r>
        <w:t>Capulhuac</w:t>
      </w:r>
      <w:proofErr w:type="spellEnd"/>
      <w:r>
        <w:t xml:space="preserve">  (Paraje  el Mirador) del km 0+000 al km 1+279 Tramo a modernizar del km 0+000 al km 0+279, que celebran el Instituto Nacional de los Pueblos Indígenas y el Municipio de </w:t>
      </w:r>
      <w:proofErr w:type="spellStart"/>
      <w:r>
        <w:t>Otzolotepec</w:t>
      </w:r>
      <w:proofErr w:type="spellEnd"/>
      <w:r>
        <w:t>, Estado</w:t>
      </w:r>
      <w:r w:rsidR="00705203">
        <w:t xml:space="preserve"> </w:t>
      </w:r>
      <w:r>
        <w:t xml:space="preserve">de México 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proofErr w:type="gramStart"/>
      <w:r>
        <w:t>Convenio  de</w:t>
      </w:r>
      <w:proofErr w:type="gramEnd"/>
      <w:r>
        <w:t xml:space="preserve">  Coordinación  y  Concertación  de  Acciones  para  la  ejecución  del  Programa  de Infraestructura  Indígena,  que  celebran  el  Instituto  Nacional  de  los  Pueblos  Indígenas  y  el Municipio de Villa del Carbón, Estado de México </w:t>
      </w:r>
    </w:p>
    <w:p w:rsidR="00281326" w:rsidRDefault="00281326" w:rsidP="00705203">
      <w:pPr>
        <w:pStyle w:val="sum"/>
        <w:spacing w:line="223" w:lineRule="exact"/>
      </w:pPr>
    </w:p>
    <w:p w:rsidR="00281326" w:rsidRPr="00705203" w:rsidRDefault="00281326" w:rsidP="00705203">
      <w:pPr>
        <w:pStyle w:val="sum"/>
        <w:spacing w:line="223" w:lineRule="exact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05203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r>
        <w:t>Tipo de cambio para solventar obligaciones denominadas en moneda extranjera pagaderas en la</w:t>
      </w:r>
      <w:r w:rsidR="00705203">
        <w:t xml:space="preserve"> </w:t>
      </w:r>
      <w:bookmarkStart w:id="0" w:name="_GoBack"/>
      <w:bookmarkEnd w:id="0"/>
      <w:r>
        <w:t xml:space="preserve">República Mexicana </w:t>
      </w:r>
    </w:p>
    <w:p w:rsidR="00281326" w:rsidRDefault="00281326" w:rsidP="00705203">
      <w:pPr>
        <w:pStyle w:val="sum"/>
        <w:spacing w:line="223" w:lineRule="exact"/>
      </w:pPr>
    </w:p>
    <w:p w:rsidR="00281326" w:rsidRDefault="00281326" w:rsidP="00705203">
      <w:pPr>
        <w:pStyle w:val="sum"/>
        <w:spacing w:line="223" w:lineRule="exact"/>
      </w:pPr>
      <w:r>
        <w:t xml:space="preserve">Tasas de interés interbancarias de equilibrio </w:t>
      </w:r>
    </w:p>
    <w:p w:rsidR="00281326" w:rsidRDefault="00281326" w:rsidP="00705203">
      <w:pPr>
        <w:pStyle w:val="sum"/>
        <w:spacing w:line="223" w:lineRule="exact"/>
      </w:pPr>
    </w:p>
    <w:p w:rsidR="00281326" w:rsidRPr="00705203" w:rsidRDefault="00281326" w:rsidP="00705203">
      <w:pPr>
        <w:pStyle w:val="sum"/>
        <w:spacing w:line="223" w:lineRule="exact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705203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281326" w:rsidRDefault="00281326" w:rsidP="00705203">
      <w:pPr>
        <w:pStyle w:val="sum"/>
        <w:spacing w:line="223" w:lineRule="exact"/>
      </w:pPr>
    </w:p>
    <w:p w:rsidR="003C79A5" w:rsidRDefault="00281326" w:rsidP="00705203">
      <w:pPr>
        <w:pStyle w:val="sum"/>
        <w:spacing w:line="223" w:lineRule="exact"/>
      </w:pPr>
      <w:r>
        <w:t xml:space="preserve">Judiciales y generales </w:t>
      </w:r>
    </w:p>
    <w:sectPr w:rsidR="003C79A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23" w:rsidRDefault="00621423" w:rsidP="00281326">
      <w:pPr>
        <w:spacing w:after="0" w:line="240" w:lineRule="auto"/>
      </w:pPr>
      <w:r>
        <w:separator/>
      </w:r>
    </w:p>
  </w:endnote>
  <w:endnote w:type="continuationSeparator" w:id="0">
    <w:p w:rsidR="00621423" w:rsidRDefault="00621423" w:rsidP="0028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23" w:rsidRDefault="00621423" w:rsidP="00281326">
      <w:pPr>
        <w:spacing w:after="0" w:line="240" w:lineRule="auto"/>
      </w:pPr>
      <w:r>
        <w:separator/>
      </w:r>
    </w:p>
  </w:footnote>
  <w:footnote w:type="continuationSeparator" w:id="0">
    <w:p w:rsidR="00621423" w:rsidRDefault="00621423" w:rsidP="0028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26" w:rsidRPr="00281326" w:rsidRDefault="00281326" w:rsidP="00281326">
    <w:pPr>
      <w:widowControl w:val="0"/>
      <w:tabs>
        <w:tab w:val="left" w:pos="3740"/>
        <w:tab w:val="left" w:pos="8280"/>
      </w:tabs>
      <w:autoSpaceDE w:val="0"/>
      <w:autoSpaceDN w:val="0"/>
      <w:adjustRightInd w:val="0"/>
      <w:spacing w:before="72" w:after="0" w:line="203" w:lineRule="exact"/>
      <w:ind w:left="267" w:right="-20"/>
      <w:rPr>
        <w:rFonts w:ascii="Times New Roman" w:hAnsi="Times New Roman"/>
        <w:sz w:val="18"/>
        <w:szCs w:val="18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ragraph">
                <wp:posOffset>191770</wp:posOffset>
              </wp:positionV>
              <wp:extent cx="5297805" cy="2857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302"/>
                        <a:chExt cx="8343" cy="45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1957" y="339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957" y="31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ABFB5A" id="Grupo 5" o:spid="_x0000_s1026" style="position:absolute;margin-left:97.4pt;margin-top:15.1pt;width:417.15pt;height:2.25pt;z-index:-251657216;mso-position-horizontal-relative:page" coordorigin="1948,302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" o:allowincell="f">
              <v:shape id="Freeform 2" o:spid="_x0000_s1027" style="position:absolute;left:1957;top:339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v:shape id="Freeform 3" o:spid="_x0000_s1028" style="position:absolute;left:1957;top:31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" path="m,l8325,e" filled="f" strokeweight=".82pt">
                <v:path arrowok="t" o:connecttype="custom" o:connectlocs="0,0;8325,0" o:connectangles="0,0"/>
              </v:shape>
              <w10:wrap anchorx="page"/>
            </v:group>
          </w:pict>
        </mc:Fallback>
      </mc:AlternateContent>
    </w:r>
    <w:r>
      <w:rPr>
        <w:rFonts w:ascii="Times New Roman" w:hAnsi="Times New Roman"/>
        <w:position w:val="-1"/>
        <w:sz w:val="18"/>
        <w:szCs w:val="18"/>
      </w:rPr>
      <w:t>Lunes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2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spacing w:val="-1"/>
        <w:position w:val="-1"/>
        <w:sz w:val="18"/>
        <w:szCs w:val="18"/>
      </w:rPr>
      <w:t>d</w:t>
    </w:r>
    <w:r>
      <w:rPr>
        <w:rFonts w:ascii="Times New Roman" w:hAnsi="Times New Roman"/>
        <w:position w:val="-1"/>
        <w:sz w:val="18"/>
        <w:szCs w:val="18"/>
      </w:rPr>
      <w:t>e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spacing w:val="-1"/>
        <w:position w:val="-1"/>
        <w:sz w:val="18"/>
        <w:szCs w:val="18"/>
      </w:rPr>
      <w:t>d</w:t>
    </w:r>
    <w:r>
      <w:rPr>
        <w:rFonts w:ascii="Times New Roman" w:hAnsi="Times New Roman"/>
        <w:position w:val="-1"/>
        <w:sz w:val="18"/>
        <w:szCs w:val="18"/>
      </w:rPr>
      <w:t>iciembre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de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2019</w:t>
    </w:r>
    <w:r>
      <w:rPr>
        <w:rFonts w:ascii="Times New Roman" w:hAnsi="Times New Roman"/>
        <w:position w:val="-1"/>
        <w:sz w:val="18"/>
        <w:szCs w:val="18"/>
      </w:rPr>
      <w:tab/>
      <w:t>DIARIO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OFIC</w:t>
    </w:r>
    <w:r>
      <w:rPr>
        <w:rFonts w:ascii="Times New Roman" w:hAnsi="Times New Roman"/>
        <w:spacing w:val="1"/>
        <w:position w:val="-1"/>
        <w:sz w:val="18"/>
        <w:szCs w:val="18"/>
      </w:rPr>
      <w:t>I</w:t>
    </w:r>
    <w:r>
      <w:rPr>
        <w:rFonts w:ascii="Times New Roman" w:hAnsi="Times New Roman"/>
        <w:position w:val="-1"/>
        <w:sz w:val="18"/>
        <w:szCs w:val="18"/>
      </w:rPr>
      <w:t>AL</w:t>
    </w:r>
    <w:r>
      <w:rPr>
        <w:rFonts w:ascii="Times New Roman" w:hAnsi="Times New Roman"/>
        <w:position w:val="-1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26"/>
    <w:rsid w:val="00281326"/>
    <w:rsid w:val="00397233"/>
    <w:rsid w:val="003C79A5"/>
    <w:rsid w:val="003F010A"/>
    <w:rsid w:val="00621423"/>
    <w:rsid w:val="0070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A5360"/>
  <w15:chartTrackingRefBased/>
  <w15:docId w15:val="{05EC4806-8098-4E8B-9732-67CE5F3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326"/>
  </w:style>
  <w:style w:type="paragraph" w:styleId="Piedepgina">
    <w:name w:val="footer"/>
    <w:basedOn w:val="Normal"/>
    <w:link w:val="PiedepginaCar"/>
    <w:uiPriority w:val="99"/>
    <w:unhideWhenUsed/>
    <w:rsid w:val="002813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326"/>
  </w:style>
  <w:style w:type="paragraph" w:customStyle="1" w:styleId="sum">
    <w:name w:val="sum"/>
    <w:basedOn w:val="Normal"/>
    <w:link w:val="sumCar"/>
    <w:rsid w:val="00705203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705203"/>
    <w:rPr>
      <w:rFonts w:ascii="Arial" w:eastAsia="Times New Roman" w:hAnsi="Arial" w:cs="Arial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877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2019-12-02T16:13:00Z</dcterms:created>
  <dcterms:modified xsi:type="dcterms:W3CDTF">2019-12-02T16:21:00Z</dcterms:modified>
</cp:coreProperties>
</file>