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2ADF5" w14:textId="12CE0B54" w:rsidR="001E1E99" w:rsidRDefault="001E1E99" w:rsidP="001E1E99">
      <w:r>
        <w:t>INDICE</w:t>
      </w:r>
    </w:p>
    <w:p w14:paraId="506382E9" w14:textId="7FBD05C1" w:rsidR="001E1E99" w:rsidRDefault="001E1E99" w:rsidP="001E1E99">
      <w:r>
        <w:t>PODER EJECUTIVO</w:t>
      </w:r>
    </w:p>
    <w:p w14:paraId="14A200F6" w14:textId="703F4EF1" w:rsidR="001E1E99" w:rsidRDefault="001E1E99" w:rsidP="001E1E99"/>
    <w:p w14:paraId="260B8874" w14:textId="78455082" w:rsidR="001E1E99" w:rsidRDefault="00990489" w:rsidP="001E1E99">
      <w:r>
        <w:t>SECRETARIA</w:t>
      </w:r>
      <w:r w:rsidR="001E1E99">
        <w:t xml:space="preserve"> DE RELACIONES EXTERIORES</w:t>
      </w:r>
    </w:p>
    <w:p w14:paraId="237E8EA1" w14:textId="47C46A3D" w:rsidR="001E1E99" w:rsidRDefault="001E1E99" w:rsidP="001E1E99"/>
    <w:p w14:paraId="2E34B91C" w14:textId="552C7535" w:rsidR="001E1E99" w:rsidRDefault="001E1E99" w:rsidP="001E1E99">
      <w:r>
        <w:t>Autorización Definitiva número veintidós expedida a favor del señor Alexander Richards Young, para ejercer funciones de Cónsul Honorario de los Estados Unidos de América en México en la Ciudad de Acapulco de Juárez, con circunscripción consular en el Estado de Guerrero</w:t>
      </w:r>
    </w:p>
    <w:p w14:paraId="37AE3DB7" w14:textId="2599644C" w:rsidR="001E1E99" w:rsidRDefault="001E1E99" w:rsidP="001E1E99"/>
    <w:p w14:paraId="4FC79C0A" w14:textId="08A97C9F" w:rsidR="001E1E99" w:rsidRDefault="001E1E99" w:rsidP="001E1E99">
      <w:r>
        <w:t>Convenio de Colaboración Administrativa para el establecimiento y operación de una Oficina Municipal de Enlace con la Secretaría de Relaciones Exteriores en el Municipio de El Grullo, Estado de Jalisco, que celebran la Secretaría de Relaciones Exteriores y dicho municipio</w:t>
      </w:r>
    </w:p>
    <w:p w14:paraId="37BA0FBD" w14:textId="691E9E66" w:rsidR="001E1E99" w:rsidRDefault="001E1E99" w:rsidP="001E1E99"/>
    <w:p w14:paraId="77FA92E8" w14:textId="6230F53B" w:rsidR="001E1E99" w:rsidRDefault="00990489" w:rsidP="001E1E99">
      <w:r>
        <w:t>SECRETARIA</w:t>
      </w:r>
      <w:r w:rsidR="001E1E99">
        <w:t xml:space="preserve"> DE SEGURIDAD Y PROTECCION CIUDADANA</w:t>
      </w:r>
    </w:p>
    <w:p w14:paraId="62E2D8E6" w14:textId="56AFA990" w:rsidR="001E1E99" w:rsidRDefault="001E1E99" w:rsidP="001E1E99"/>
    <w:p w14:paraId="471F76C7" w14:textId="2C08D27B" w:rsidR="001E1E99" w:rsidRDefault="001E1E99" w:rsidP="001E1E99">
      <w:r>
        <w:t>Manual de Organización General de la Secretaría de Seguridad y Protección Ciudadana</w:t>
      </w:r>
    </w:p>
    <w:p w14:paraId="1D1C83FE" w14:textId="697F7200" w:rsidR="001E1E99" w:rsidRDefault="001E1E99" w:rsidP="001E1E99"/>
    <w:p w14:paraId="2A083089" w14:textId="5945687A" w:rsidR="001E1E99" w:rsidRDefault="001E1E99" w:rsidP="001E1E99">
      <w:r>
        <w:t>Declaratoria de Desastre Natural por la presencia de movimiento de ladera del 19 al 21 de noviembre de 2020, en 1 municipio del Estado de Chiapas</w:t>
      </w:r>
    </w:p>
    <w:p w14:paraId="173ACDA4" w14:textId="56C60189" w:rsidR="001E1E99" w:rsidRDefault="001E1E99" w:rsidP="001E1E99"/>
    <w:p w14:paraId="1A936028" w14:textId="0535D038" w:rsidR="001E1E99" w:rsidRDefault="001E1E99" w:rsidP="001E1E99">
      <w:r>
        <w:t>Declaratoria de Desastre Natural por la presencia de inundación pluvial el 21 y 22 de noviembre de 2020, en 1 municipio del Estado de Veracruz de Ignacio de la Llave</w:t>
      </w:r>
    </w:p>
    <w:p w14:paraId="22DC98E7" w14:textId="7C81B9F3" w:rsidR="001E1E99" w:rsidRDefault="001E1E99" w:rsidP="001E1E99"/>
    <w:p w14:paraId="279AB863" w14:textId="17C795AB" w:rsidR="001E1E99" w:rsidRDefault="001E1E99" w:rsidP="001E1E99">
      <w:r>
        <w:t>Declaratoria de Emergencia por la presencia de lluvia severa el día 19 de noviembre de 2020, inundación pluvial e inundación fluvial del 19 al 23 de noviembre de 2020, para 1 municipio; por lluvia severa e inundación pluvial del 19 al 20 de noviembre de 2020, para 1 municipio y por inundación pluvial del 21 al 22 de noviembre de 2020, para 1 municipio, todos del Estado de Veracruz de Ignacio de la Llave</w:t>
      </w:r>
    </w:p>
    <w:p w14:paraId="75A0784A" w14:textId="5EC5744C" w:rsidR="001E1E99" w:rsidRDefault="001E1E99" w:rsidP="001E1E99"/>
    <w:p w14:paraId="2833B648" w14:textId="0B3CBF2A" w:rsidR="001E1E99" w:rsidRDefault="00990489" w:rsidP="001E1E99">
      <w:r>
        <w:t>SECRETARIA</w:t>
      </w:r>
      <w:r w:rsidR="001E1E99">
        <w:t xml:space="preserve"> DE HACIENDA Y CREDITO PUBLICO</w:t>
      </w:r>
    </w:p>
    <w:p w14:paraId="62E4A452" w14:textId="580B63C5" w:rsidR="001E1E99" w:rsidRDefault="001E1E99" w:rsidP="001E1E99"/>
    <w:p w14:paraId="01FF5464" w14:textId="47FF6671" w:rsidR="001E1E99" w:rsidRDefault="001E1E99" w:rsidP="001E1E99">
      <w:r>
        <w:t>Acuerdo por el que se dan a conocer los porcentajes y los montos del estímulo fiscal, así como las cuotas disminuidas del impuesto especial sobre producción y servicios aplicables a los combustibles que se indican, correspondientes al periodo que se especifica</w:t>
      </w:r>
    </w:p>
    <w:p w14:paraId="3B552D5C" w14:textId="2C09C9C7" w:rsidR="001E1E99" w:rsidRDefault="001E1E99" w:rsidP="001E1E99"/>
    <w:p w14:paraId="7403D405" w14:textId="0E8EB123" w:rsidR="001E1E99" w:rsidRDefault="001E1E99" w:rsidP="001E1E99">
      <w:r>
        <w:t>Acuerdo por el cual se dan a conocer los montos de los estímulos fiscales aplicables a la enajenación de gasolinas en la región fronteriza con los Estados Unidos de América, correspondientes al periodo que se especifica</w:t>
      </w:r>
    </w:p>
    <w:p w14:paraId="51E9B57B" w14:textId="132E3707" w:rsidR="001E1E99" w:rsidRDefault="001E1E99" w:rsidP="001E1E99"/>
    <w:p w14:paraId="0378C6E3" w14:textId="6F01BA91" w:rsidR="001E1E99" w:rsidRDefault="001E1E99" w:rsidP="001E1E99">
      <w:r>
        <w:t>Resolución que modifica las disposiciones de carácter general aplicables a las Instituciones de Crédito</w:t>
      </w:r>
    </w:p>
    <w:p w14:paraId="4B729A40" w14:textId="305F4144" w:rsidR="001E1E99" w:rsidRDefault="001E1E99" w:rsidP="001E1E99"/>
    <w:p w14:paraId="08423D28" w14:textId="28A6E97C" w:rsidR="001E1E99" w:rsidRDefault="001E1E99" w:rsidP="001E1E99">
      <w:r>
        <w:t>Acuerdo por el que se destina al servicio de la Secretaría de Cultura para uso de su órgano desconcentrado Instituto Nacional de Antropología e Historia, el Inmueble Federal denominado Oficinas de Ediciones e Impresiones de la DGETI, ubicado en Oriente 30, No 3805, Colonia Merced Balbuena, Alcaldía Venustiano Carranza, Ciudad de México</w:t>
      </w:r>
    </w:p>
    <w:p w14:paraId="7030E1AC" w14:textId="2657F491" w:rsidR="001E1E99" w:rsidRDefault="001E1E99" w:rsidP="001E1E99"/>
    <w:p w14:paraId="44D9CBCA" w14:textId="174E3333" w:rsidR="001E1E99" w:rsidRDefault="001E1E99" w:rsidP="001E1E99">
      <w:r>
        <w:lastRenderedPageBreak/>
        <w:t>Notificación mediante la cual se da a conocer el inicio del procedimiento administrativo para emitir la Declaratoria de Sujeción al Régimen de Dominio Público de la Federación, respecto de los inmuebles Federales que se señalan, por encontrarse en el supuesto de lo establecido en el artículo 29 fracción IV en relación con los artículos 6 fracción V y Cuarto Transitorio de la Ley General de Bienes Nacionales</w:t>
      </w:r>
    </w:p>
    <w:p w14:paraId="726BD48E" w14:textId="2E0EDACF" w:rsidR="001E1E99" w:rsidRDefault="001E1E99" w:rsidP="001E1E99"/>
    <w:p w14:paraId="27A1C0CF" w14:textId="0AED0248" w:rsidR="001E1E99" w:rsidRDefault="001E1E99" w:rsidP="001E1E99">
      <w:r>
        <w:t>Notificación mediante la cual se da a conocer el inicio del procedimiento administrativo para emitir la Declaratoria de Sujeción al Régimen de Dominio Público de la Federación, respecto del inmueble Federal que se señala, por encontrarse en el supuesto de lo establecido en el artículo 29 fracción IV en relación con los artículos 6 fracción V y Cuarto Transitorio de la Ley General de Bienes Nacionales</w:t>
      </w:r>
    </w:p>
    <w:p w14:paraId="036E906E" w14:textId="417D37C8" w:rsidR="001E1E99" w:rsidRDefault="001E1E99" w:rsidP="001E1E99"/>
    <w:p w14:paraId="0DED250D" w14:textId="7BD1D343" w:rsidR="001E1E99" w:rsidRDefault="001E1E99" w:rsidP="001E1E99">
      <w:r>
        <w:t>Declaratoria por la que se formaliza la nacionalización del inmueble denominado Templo Evangélico Monte de los Olivos</w:t>
      </w:r>
    </w:p>
    <w:p w14:paraId="5DB30F41" w14:textId="3BA2A8DA" w:rsidR="001E1E99" w:rsidRDefault="001E1E99" w:rsidP="001E1E99"/>
    <w:p w14:paraId="44779282" w14:textId="6A34823E" w:rsidR="001E1E99" w:rsidRDefault="001E1E99" w:rsidP="001E1E99">
      <w:r>
        <w:t>Declaratoria por la que se formaliza la nacionalización del inmueble denominado Parroquia de San Antonio de Padua</w:t>
      </w:r>
    </w:p>
    <w:p w14:paraId="3A3C521B" w14:textId="7B757690" w:rsidR="001E1E99" w:rsidRDefault="001E1E99" w:rsidP="001E1E99"/>
    <w:p w14:paraId="37269739" w14:textId="347E62DC" w:rsidR="001E1E99" w:rsidRDefault="00990489" w:rsidP="001E1E99">
      <w:r>
        <w:t>SECRETARIA</w:t>
      </w:r>
      <w:r w:rsidR="001E1E99">
        <w:t xml:space="preserve"> DE ECONOMIA</w:t>
      </w:r>
    </w:p>
    <w:p w14:paraId="5E842F23" w14:textId="64525DAF" w:rsidR="001E1E99" w:rsidRDefault="001E1E99" w:rsidP="001E1E99"/>
    <w:p w14:paraId="7DCC37BD" w14:textId="46E0E7A7" w:rsidR="001E1E99" w:rsidRDefault="001E1E99" w:rsidP="001E1E99">
      <w:r>
        <w:t>Acuerdo que modifica el diverso por el que la persona Titular de la Secretaría de Economía delega las facultades que se indican</w:t>
      </w:r>
    </w:p>
    <w:p w14:paraId="1E833CEE" w14:textId="3D23CCC8" w:rsidR="001E1E99" w:rsidRDefault="001E1E99" w:rsidP="001E1E99"/>
    <w:p w14:paraId="4A253CF9" w14:textId="2173E9B4" w:rsidR="001E1E99" w:rsidRDefault="001E1E99" w:rsidP="001E1E99">
      <w:r>
        <w:t>Resolución Final del examen de vigencia de la cuota compensatoria impuesta a las importaciones de placa de acero en hoja originarias de la República Popular China, independientemente del país de procedencia</w:t>
      </w:r>
    </w:p>
    <w:p w14:paraId="11A104FC" w14:textId="76D95815" w:rsidR="001E1E99" w:rsidRDefault="001E1E99" w:rsidP="001E1E99"/>
    <w:p w14:paraId="2FA91D1E" w14:textId="0B151897" w:rsidR="001E1E99" w:rsidRDefault="001E1E99" w:rsidP="001E1E99">
      <w:r>
        <w:t>Resolución Final del procedimiento administrativo de examen de vigencia de la cuota compensatoria impuesta a las importaciones de tubería de acero al carbono con costura longitudinal recta originarias del Reino Unido de la Gran Bretaña e Irlanda del Norte, independientemente del país de procedencia</w:t>
      </w:r>
    </w:p>
    <w:p w14:paraId="05CED2D5" w14:textId="435D0F2E" w:rsidR="001E1E99" w:rsidRDefault="001E1E99" w:rsidP="001E1E99"/>
    <w:p w14:paraId="6A7ADB11" w14:textId="6FA35907" w:rsidR="001E1E99" w:rsidRDefault="00990489" w:rsidP="001E1E99">
      <w:r>
        <w:t>SECRETARIA</w:t>
      </w:r>
      <w:r w:rsidR="001E1E99">
        <w:t xml:space="preserve"> DE COMUNICACIONES Y TRANSPORTES</w:t>
      </w:r>
    </w:p>
    <w:p w14:paraId="06330308" w14:textId="641C25A2" w:rsidR="001E1E99" w:rsidRDefault="001E1E99" w:rsidP="001E1E99"/>
    <w:p w14:paraId="42263A92" w14:textId="26DCB476" w:rsidR="001E1E99" w:rsidRDefault="001E1E99" w:rsidP="001E1E99">
      <w:r>
        <w:t>Acuerdo que reforma el diverso por el que se adscriben orgánicamente las unidades administrativas, órganos administrativos desconcentrados y centros SCT correspondientes a la Secretaría de Comunicaciones y Transportes</w:t>
      </w:r>
    </w:p>
    <w:p w14:paraId="4FA1BA98" w14:textId="7C03C8F6" w:rsidR="001E1E99" w:rsidRDefault="001E1E99" w:rsidP="001E1E99"/>
    <w:p w14:paraId="0A8044F8" w14:textId="689B49D7" w:rsidR="001E1E99" w:rsidRDefault="00990489" w:rsidP="001E1E99">
      <w:r>
        <w:t>SECRETARIA</w:t>
      </w:r>
      <w:r w:rsidR="001E1E99">
        <w:t xml:space="preserve"> DE LA FUNCION PUBLICA</w:t>
      </w:r>
    </w:p>
    <w:p w14:paraId="75E29936" w14:textId="38418B1D" w:rsidR="001E1E99" w:rsidRDefault="001E1E99" w:rsidP="001E1E99"/>
    <w:p w14:paraId="102DD35C" w14:textId="039AAA68" w:rsidR="001E1E99" w:rsidRDefault="001E1E99" w:rsidP="001E1E99">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Farmacias el Fénix del Centro, SA de CV</w:t>
      </w:r>
    </w:p>
    <w:p w14:paraId="49121822" w14:textId="5F8803C3" w:rsidR="001E1E99" w:rsidRDefault="001E1E99" w:rsidP="001E1E99"/>
    <w:p w14:paraId="5634B488" w14:textId="286CB751" w:rsidR="001E1E99" w:rsidRDefault="00990489" w:rsidP="001E1E99">
      <w:r>
        <w:t>SECRETARIA</w:t>
      </w:r>
      <w:r w:rsidR="001E1E99">
        <w:t xml:space="preserve"> DE EDUCACION PUBLICA</w:t>
      </w:r>
    </w:p>
    <w:p w14:paraId="3EFE99A0" w14:textId="00054196" w:rsidR="001E1E99" w:rsidRDefault="001E1E99" w:rsidP="001E1E99"/>
    <w:p w14:paraId="03B1128B" w14:textId="64B1C0A0" w:rsidR="001E1E99" w:rsidRDefault="001E1E99" w:rsidP="001E1E99">
      <w:r>
        <w:lastRenderedPageBreak/>
        <w:t>Convenio de Colaboración para el desarrollo del Programa Fortalecimiento a la Excelencia Educativa, que celebran la Secretaría de Educación Pública y el Estado de Tamaulipas</w:t>
      </w:r>
    </w:p>
    <w:p w14:paraId="3B2110A0" w14:textId="1237AF9E" w:rsidR="001E1E99" w:rsidRDefault="001E1E99" w:rsidP="001E1E99"/>
    <w:p w14:paraId="31E40C59" w14:textId="7D58FA8A" w:rsidR="001E1E99" w:rsidRDefault="001E1E99" w:rsidP="001E1E99">
      <w:r>
        <w:t>Convenio de Colaboración para el desarrollo del Programa Fortalecimiento a la Excelencia Educativa, que celebran la Secretaría de Educación Pública y el Estado de Tlaxcala</w:t>
      </w:r>
    </w:p>
    <w:p w14:paraId="14BA79E4" w14:textId="59907E89" w:rsidR="001E1E99" w:rsidRDefault="001E1E99" w:rsidP="001E1E99"/>
    <w:p w14:paraId="2B802A1A" w14:textId="17533818" w:rsidR="001E1E99" w:rsidRDefault="001E1E99" w:rsidP="001E1E99">
      <w:r>
        <w:t>Convenio de Colaboración para el desarrollo del Programa Fortalecimiento a la Excelencia Educativa, que celebran la Secretaría de Educación Pública y el Estado de Veracruz</w:t>
      </w:r>
    </w:p>
    <w:p w14:paraId="6EDBE6FB" w14:textId="6E9BC0E4" w:rsidR="001E1E99" w:rsidRDefault="001E1E99" w:rsidP="001E1E99"/>
    <w:p w14:paraId="7D7044A4" w14:textId="6843D24D" w:rsidR="001E1E99" w:rsidRDefault="001E1E99" w:rsidP="001E1E99">
      <w:r>
        <w:t>Convenio de Colaboración para el desarrollo del Programa Fortalecimiento a la Excelencia Educativa, que celebran la Secretaría de Educación Pública y el Estado de Yucatán</w:t>
      </w:r>
    </w:p>
    <w:p w14:paraId="570632B9" w14:textId="0CE7CE56" w:rsidR="001E1E99" w:rsidRDefault="001E1E99" w:rsidP="001E1E99"/>
    <w:p w14:paraId="37B5155F" w14:textId="33E35E1C" w:rsidR="001E1E99" w:rsidRDefault="001E1E99" w:rsidP="001E1E99">
      <w:r>
        <w:t>Convenio de Colaboración para el desarrollo del Programa Fortalecimiento a la Excelencia Educativa, que celebran la Secretaría de Educación Pública y el Estado de Zacatecas</w:t>
      </w:r>
    </w:p>
    <w:p w14:paraId="3901AD50" w14:textId="349E19BC" w:rsidR="001E1E99" w:rsidRDefault="001E1E99" w:rsidP="001E1E99"/>
    <w:p w14:paraId="10629AB3" w14:textId="6DC15BB7" w:rsidR="001E1E99" w:rsidRDefault="00990489" w:rsidP="001E1E99">
      <w:r>
        <w:t>SECRETARIA</w:t>
      </w:r>
      <w:r w:rsidR="001E1E99">
        <w:t xml:space="preserve"> DE SALUD</w:t>
      </w:r>
    </w:p>
    <w:p w14:paraId="31D58731" w14:textId="304E18AA" w:rsidR="001E1E99" w:rsidRDefault="001E1E99" w:rsidP="001E1E99"/>
    <w:p w14:paraId="6B8F79BA" w14:textId="3F1503A8" w:rsidR="001E1E99" w:rsidRDefault="001E1E99" w:rsidP="001E1E99">
      <w:r>
        <w:t>Convenio Específico de Colaboración para impartir asesoría, asistencia técnica y capacitación en materia de derechos humanos de niñas, niños y adolescentes, que celebran el Sistema Nacional para el Desarrollo Integral de la Familia y la Alcaldía Tláhuac</w:t>
      </w:r>
    </w:p>
    <w:p w14:paraId="7A3DC5DC" w14:textId="243A0BF7" w:rsidR="001E1E99" w:rsidRDefault="001E1E99" w:rsidP="001E1E99"/>
    <w:p w14:paraId="5B747A2B" w14:textId="61E9C497" w:rsidR="001E1E99" w:rsidRDefault="001E1E99" w:rsidP="001E1E99">
      <w:r>
        <w:t>Convenio Modificatorio del Convenio de Coordinación para la transferencia de recursos federales con carácter de subsidios para la ejecución del Programa Salud y Bienestar Comunitario para el ejercicio fiscal 2020, que celebran el Sistema Nacional para el Desarrollo Integral de la Familia y el Sistema para el Desarrollo Integral de la Familia del Estado de Nuevo León</w:t>
      </w:r>
    </w:p>
    <w:p w14:paraId="1E7F9AFD" w14:textId="6027C818" w:rsidR="001E1E99" w:rsidRDefault="001E1E99" w:rsidP="001E1E99"/>
    <w:p w14:paraId="113DA622" w14:textId="7134287E" w:rsidR="001E1E99" w:rsidRDefault="001E1E99" w:rsidP="001E1E99">
      <w:r>
        <w:t>Convenio Modificatorio del Convenio de Coordinación para la transferencia de recursos federales con carácter de subsidios para la ejecución del Programa Salud y Bienestar Comunitario para el ejercicio fiscal 2020, que celebran el Sistema Nacional para el Desarrollo Integral de la Familia y el Sistema para el Desarrollo Integral de la Familia del Estado de San Luis Potosí</w:t>
      </w:r>
    </w:p>
    <w:p w14:paraId="051B2838" w14:textId="79025990" w:rsidR="001E1E99" w:rsidRDefault="001E1E99" w:rsidP="001E1E99"/>
    <w:p w14:paraId="7828C355" w14:textId="6A32E9D0" w:rsidR="001E1E99" w:rsidRDefault="001E1E99" w:rsidP="001E1E99">
      <w:r>
        <w:t>Convenio Modificatorio del Convenio de Coordinación para la transferencia de recursos federales con carácter de subsidios para la ejecución del Programa Salud y Bienestar Comunitario para el ejercicio fiscal 2020, que celebran el Sistema Nacional para el Desarrollo Integral de la Familia y el Sistema para el Desarrollo Integral de la Familia del Estado de Tabasco</w:t>
      </w:r>
    </w:p>
    <w:p w14:paraId="4EDA83BF" w14:textId="3E40BE2F" w:rsidR="001E1E99" w:rsidRDefault="001E1E99" w:rsidP="001E1E99"/>
    <w:p w14:paraId="1B7E0612" w14:textId="52DE95E1" w:rsidR="001E1E99" w:rsidRDefault="001E1E99" w:rsidP="001E1E99">
      <w:r>
        <w:t xml:space="preserve">Programa Institucional 2020-2024 del Hospital General de México </w:t>
      </w:r>
      <w:proofErr w:type="spellStart"/>
      <w:r>
        <w:t>Dr</w:t>
      </w:r>
      <w:proofErr w:type="spellEnd"/>
      <w:r>
        <w:t xml:space="preserve"> Eduardo Liceaga</w:t>
      </w:r>
    </w:p>
    <w:p w14:paraId="4CBBA5B3" w14:textId="4028BD24" w:rsidR="001E1E99" w:rsidRDefault="001E1E99" w:rsidP="001E1E99"/>
    <w:p w14:paraId="3D485636" w14:textId="75ECF733" w:rsidR="001E1E99" w:rsidRDefault="001E1E99" w:rsidP="001E1E99">
      <w:r>
        <w:t>Programa Institucional 2020-2024 del Hospital Regional de Alta Especialidad de Ciudad Victoria Bicentenario 2010</w:t>
      </w:r>
    </w:p>
    <w:p w14:paraId="1B202F89" w14:textId="1ED459AA" w:rsidR="001E1E99" w:rsidRDefault="001E1E99" w:rsidP="001E1E99"/>
    <w:p w14:paraId="04B49AA2" w14:textId="5380853B" w:rsidR="001E1E99" w:rsidRDefault="001E1E99" w:rsidP="001E1E99">
      <w:r>
        <w:t>Programa Institucional 2020-2024 del Hospital Regional de Alta Especialidad del Bajío</w:t>
      </w:r>
    </w:p>
    <w:p w14:paraId="1F9CE117" w14:textId="0484044D" w:rsidR="001E1E99" w:rsidRDefault="001E1E99" w:rsidP="001E1E99"/>
    <w:p w14:paraId="5BEE133A" w14:textId="57A5A59C" w:rsidR="001E1E99" w:rsidRDefault="001E1E99" w:rsidP="001E1E99">
      <w:r>
        <w:t>Aviso General por el que se da a conocer el nuevo domicilio de la Comisión Nacional de Arbitraje Médico, y de su Unidad de Transparencia</w:t>
      </w:r>
    </w:p>
    <w:p w14:paraId="57647AD3" w14:textId="490EBFD4" w:rsidR="001E1E99" w:rsidRDefault="001E1E99" w:rsidP="001E1E99"/>
    <w:p w14:paraId="44C8D9ED" w14:textId="55E1F3B1" w:rsidR="001E1E99" w:rsidRDefault="001E1E99" w:rsidP="001E1E99">
      <w:r>
        <w:t>ORGANISMOS DESCONCENTRADOS O DESCENTRALIZADOS</w:t>
      </w:r>
    </w:p>
    <w:p w14:paraId="685D3ACD" w14:textId="08CF2EE3" w:rsidR="001E1E99" w:rsidRDefault="001E1E99" w:rsidP="001E1E99"/>
    <w:p w14:paraId="5BA5C547" w14:textId="2DE86BA6" w:rsidR="001E1E99" w:rsidRDefault="001E1E99" w:rsidP="001E1E99">
      <w:r>
        <w:lastRenderedPageBreak/>
        <w:t>INSTITUTO MEXICANO DEL SEGURO SOCIAL</w:t>
      </w:r>
    </w:p>
    <w:p w14:paraId="018E29D6" w14:textId="0F466C72" w:rsidR="001E1E99" w:rsidRDefault="001E1E99" w:rsidP="001E1E99"/>
    <w:p w14:paraId="61E1CA61" w14:textId="719A8648" w:rsidR="001E1E99" w:rsidRDefault="001E1E99" w:rsidP="001E1E99">
      <w:r>
        <w:t xml:space="preserve">Nota Aclaratoria por la cual se da a conocer la modificación al Aviso mediante el cual se designa al Jefe de Servicios de Salud en el Trabajo, Prestaciones Económicas y Sociales para que supla las ausencias del </w:t>
      </w:r>
      <w:proofErr w:type="spellStart"/>
      <w:r>
        <w:t>Dr</w:t>
      </w:r>
      <w:proofErr w:type="spellEnd"/>
      <w:r>
        <w:t xml:space="preserve"> Leopoldo Santillán </w:t>
      </w:r>
      <w:proofErr w:type="spellStart"/>
      <w:r>
        <w:t>Arreygue</w:t>
      </w:r>
      <w:proofErr w:type="spellEnd"/>
      <w:r>
        <w:t>, Titular del Órgano de Operación Administrativa Desconcentrada Estatal Coahuila del Instituto Mexicano del Seguro Social, autorizándole a firmar y despachar la documentación incluyendo la suscripción de las resoluciones que debe emitir este Órgano</w:t>
      </w:r>
    </w:p>
    <w:p w14:paraId="2E1DD9D5" w14:textId="501E6540" w:rsidR="001E1E99" w:rsidRDefault="001E1E99" w:rsidP="001E1E99"/>
    <w:p w14:paraId="45D0A14A" w14:textId="0AEB0ECB" w:rsidR="001E1E99" w:rsidRDefault="001E1E99" w:rsidP="001E1E99">
      <w:r>
        <w:t xml:space="preserve">Nota Aclaratoria por la cual se modifica el Aviso mediante el cual se designa a la LCP María Cristina Gómez Pérez, en su carácter de Directora Administrativa para que supla las ausencias de la </w:t>
      </w:r>
      <w:proofErr w:type="spellStart"/>
      <w:r>
        <w:t>Dra</w:t>
      </w:r>
      <w:proofErr w:type="spellEnd"/>
      <w:r>
        <w:t xml:space="preserve"> Ma Guadalupe Soto Castañeda, </w:t>
      </w:r>
      <w:proofErr w:type="gramStart"/>
      <w:r>
        <w:t>Directora</w:t>
      </w:r>
      <w:proofErr w:type="gramEnd"/>
      <w:r>
        <w:t xml:space="preserve"> de la Unidad Médica de Alta Especialidad, Hospital de Gineco Obstetricia del Centro Médico Nacional de Occidente en Guadalajara, Jalisco</w:t>
      </w:r>
    </w:p>
    <w:p w14:paraId="6FC87D28" w14:textId="5F0F837C" w:rsidR="001E1E99" w:rsidRDefault="001E1E99" w:rsidP="001E1E99"/>
    <w:p w14:paraId="7976493C" w14:textId="7134268D" w:rsidR="001E1E99" w:rsidRDefault="001E1E99" w:rsidP="001E1E99">
      <w:r>
        <w:t>ORGANISMOS AUTONOMOS</w:t>
      </w:r>
    </w:p>
    <w:p w14:paraId="49E47D9B" w14:textId="76A32CFA" w:rsidR="001E1E99" w:rsidRDefault="001E1E99" w:rsidP="001E1E99"/>
    <w:p w14:paraId="5DB3720F" w14:textId="487695FF" w:rsidR="001E1E99" w:rsidRDefault="001E1E99" w:rsidP="001E1E99">
      <w:r>
        <w:t>BANCO DE MEXICO</w:t>
      </w:r>
    </w:p>
    <w:p w14:paraId="482B7F9E" w14:textId="6D016B9A" w:rsidR="001E1E99" w:rsidRDefault="001E1E99" w:rsidP="001E1E99"/>
    <w:p w14:paraId="6AA7FF55" w14:textId="6A89EBA7" w:rsidR="001E1E99" w:rsidRDefault="001E1E99" w:rsidP="001E1E99">
      <w:r>
        <w:t>Tipo de cambio para solventar obligaciones denominadas en moneda extranjera pagaderas en la República Mexicana</w:t>
      </w:r>
    </w:p>
    <w:p w14:paraId="49FB421C" w14:textId="4822577C" w:rsidR="001E1E99" w:rsidRDefault="001E1E99" w:rsidP="001E1E99"/>
    <w:p w14:paraId="4CC80A19" w14:textId="68830683" w:rsidR="001E1E99" w:rsidRDefault="001E1E99" w:rsidP="001E1E99">
      <w:r>
        <w:t>Tasas de interés interbancarias de equilibrio</w:t>
      </w:r>
    </w:p>
    <w:p w14:paraId="313832E8" w14:textId="059DC0F6" w:rsidR="001E1E99" w:rsidRDefault="001E1E99" w:rsidP="001E1E99"/>
    <w:p w14:paraId="7920C9DE" w14:textId="10004A07" w:rsidR="001E1E99" w:rsidRDefault="001E1E99" w:rsidP="001E1E99">
      <w:r>
        <w:t>Tasa de interés interbancaria de equilibrio de fondeo a un día hábil bancario</w:t>
      </w:r>
    </w:p>
    <w:p w14:paraId="79ED3C83" w14:textId="7624ABE8" w:rsidR="001E1E99" w:rsidRDefault="001E1E99" w:rsidP="001E1E99"/>
    <w:p w14:paraId="1D3758F7" w14:textId="0865378C" w:rsidR="001E1E99" w:rsidRDefault="001E1E99" w:rsidP="001E1E99">
      <w:r>
        <w:t>INSTITUTO FEDERAL DE TELECOMUNICACIONES</w:t>
      </w:r>
    </w:p>
    <w:p w14:paraId="6F5CBA71" w14:textId="77E3DA6A" w:rsidR="001E1E99" w:rsidRDefault="001E1E99" w:rsidP="001E1E99"/>
    <w:p w14:paraId="11C14A17" w14:textId="7B3F0D84" w:rsidR="001E1E99" w:rsidRDefault="001E1E99" w:rsidP="001E1E99">
      <w:r>
        <w:t>Datos Relevantes de la Resolución emitida por el Pleno del Instituto Federal de Telecomunicaciones en el Expediente AI/DC-002-2019</w:t>
      </w:r>
    </w:p>
    <w:p w14:paraId="3F440E0D" w14:textId="3CF66848" w:rsidR="001E1E99" w:rsidRDefault="001E1E99" w:rsidP="001E1E99"/>
    <w:p w14:paraId="7DC64909" w14:textId="540B5837" w:rsidR="001E1E99" w:rsidRDefault="001E1E99" w:rsidP="001E1E99">
      <w:r>
        <w:t>Lineamientos para la práctica de auditorías, revisiones de control y evaluaciones en el Instituto Federal de Telecomunicaciones</w:t>
      </w:r>
    </w:p>
    <w:p w14:paraId="3AECCB97" w14:textId="52440973" w:rsidR="001E1E99" w:rsidRDefault="001E1E99" w:rsidP="001E1E99"/>
    <w:p w14:paraId="294B3A4C" w14:textId="689C3479" w:rsidR="001E1E99" w:rsidRDefault="001E1E99" w:rsidP="001E1E99">
      <w:r>
        <w:t>TRIBUNAL FEDERAL DE JUSTICIA ADMINISTRATIVA</w:t>
      </w:r>
    </w:p>
    <w:p w14:paraId="4608324D" w14:textId="172B67F5" w:rsidR="001E1E99" w:rsidRDefault="001E1E99" w:rsidP="001E1E99"/>
    <w:p w14:paraId="69D0EDB2" w14:textId="773FDA0C" w:rsidR="001E1E99" w:rsidRDefault="001E1E99" w:rsidP="001E1E99">
      <w:r>
        <w:t>Acuerdo SRP/3/2020 por el que se da a conocer la suspensión de labores en la Sala Regional Peninsular del Tribunal Federal de Justicia Administrativa, por caso fortuito y fuerza mayor, a virtud del desperfecto en las líneas de media tensión de Comisión Federal de Electricidad que suministran energía a la subestación eléctrica de la Sala Regional Peninsular</w:t>
      </w:r>
    </w:p>
    <w:p w14:paraId="0F3BC1F9" w14:textId="679CF977" w:rsidR="001E1E99" w:rsidRDefault="001E1E99" w:rsidP="001E1E99"/>
    <w:p w14:paraId="60D44D66" w14:textId="77777777" w:rsidR="00792492" w:rsidRDefault="001E1E99" w:rsidP="001E1E99">
      <w:r>
        <w:t>AVISOS</w:t>
      </w:r>
    </w:p>
    <w:p w14:paraId="57D1D3CD" w14:textId="77777777" w:rsidR="00792492" w:rsidRDefault="00792492" w:rsidP="001E1E99"/>
    <w:p w14:paraId="27673E65" w14:textId="5B21991E" w:rsidR="001E1E99" w:rsidRDefault="00792492" w:rsidP="001E1E99">
      <w:r>
        <w:t>Judiciales y generales</w:t>
      </w:r>
    </w:p>
    <w:p w14:paraId="3ED182D5" w14:textId="77777777" w:rsidR="001E1E99" w:rsidRDefault="001E1E99" w:rsidP="001E1E99"/>
    <w:sectPr w:rsidR="001E1E99">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8C1E6" w14:textId="77777777" w:rsidR="00F17593" w:rsidRDefault="00F17593" w:rsidP="001E1E99">
      <w:r>
        <w:separator/>
      </w:r>
    </w:p>
  </w:endnote>
  <w:endnote w:type="continuationSeparator" w:id="0">
    <w:p w14:paraId="518364BB" w14:textId="77777777" w:rsidR="00F17593" w:rsidRDefault="00F17593" w:rsidP="001E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481A" w14:textId="77777777" w:rsidR="001E1E99" w:rsidRDefault="001E1E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2E96D" w14:textId="77777777" w:rsidR="001E1E99" w:rsidRDefault="001E1E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A291" w14:textId="77777777" w:rsidR="001E1E99" w:rsidRDefault="001E1E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9245C" w14:textId="77777777" w:rsidR="00F17593" w:rsidRDefault="00F17593" w:rsidP="001E1E99">
      <w:r>
        <w:separator/>
      </w:r>
    </w:p>
  </w:footnote>
  <w:footnote w:type="continuationSeparator" w:id="0">
    <w:p w14:paraId="76011AE3" w14:textId="77777777" w:rsidR="00F17593" w:rsidRDefault="00F17593" w:rsidP="001E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16BA6" w14:textId="77777777" w:rsidR="001E1E99" w:rsidRDefault="001E1E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E2B04" w14:textId="55F55356" w:rsidR="001E1E99" w:rsidRPr="001E1E99" w:rsidRDefault="001E1E99" w:rsidP="001E1E99">
    <w:pPr>
      <w:pStyle w:val="Fechas"/>
      <w:rPr>
        <w:rFonts w:cs="Times New Roman"/>
      </w:rPr>
    </w:pPr>
    <w:r>
      <w:rPr>
        <w:rFonts w:cs="Times New Roman"/>
      </w:rPr>
      <w:t>Viernes 4 de diciembre de 2020</w:t>
    </w:r>
    <w:r>
      <w:rPr>
        <w:rFonts w:cs="Times New Roman"/>
      </w:rPr>
      <w:tab/>
      <w:t>DIARIO OFICIAL</w:t>
    </w:r>
    <w:r>
      <w:rPr>
        <w:rFonts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4F246" w14:textId="77777777" w:rsidR="001E1E99" w:rsidRDefault="001E1E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99"/>
    <w:rsid w:val="000404D7"/>
    <w:rsid w:val="001E1E99"/>
    <w:rsid w:val="007507B2"/>
    <w:rsid w:val="00792492"/>
    <w:rsid w:val="00990489"/>
    <w:rsid w:val="00F17593"/>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955C"/>
  <w15:chartTrackingRefBased/>
  <w15:docId w15:val="{DBDFBF03-0994-4DB1-BE86-5CA8C830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E99"/>
    <w:pPr>
      <w:tabs>
        <w:tab w:val="center" w:pos="4419"/>
        <w:tab w:val="right" w:pos="8838"/>
      </w:tabs>
    </w:pPr>
  </w:style>
  <w:style w:type="character" w:customStyle="1" w:styleId="EncabezadoCar">
    <w:name w:val="Encabezado Car"/>
    <w:basedOn w:val="Fuentedeprrafopredeter"/>
    <w:link w:val="Encabezado"/>
    <w:uiPriority w:val="99"/>
    <w:rsid w:val="001E1E99"/>
  </w:style>
  <w:style w:type="paragraph" w:styleId="Piedepgina">
    <w:name w:val="footer"/>
    <w:basedOn w:val="Normal"/>
    <w:link w:val="PiedepginaCar"/>
    <w:uiPriority w:val="99"/>
    <w:unhideWhenUsed/>
    <w:rsid w:val="001E1E99"/>
    <w:pPr>
      <w:tabs>
        <w:tab w:val="center" w:pos="4419"/>
        <w:tab w:val="right" w:pos="8838"/>
      </w:tabs>
    </w:pPr>
  </w:style>
  <w:style w:type="character" w:customStyle="1" w:styleId="PiedepginaCar">
    <w:name w:val="Pie de página Car"/>
    <w:basedOn w:val="Fuentedeprrafopredeter"/>
    <w:link w:val="Piedepgina"/>
    <w:uiPriority w:val="99"/>
    <w:rsid w:val="001E1E99"/>
  </w:style>
  <w:style w:type="paragraph" w:customStyle="1" w:styleId="Fechas">
    <w:name w:val="Fechas"/>
    <w:basedOn w:val="Normal"/>
    <w:autoRedefine/>
    <w:rsid w:val="001E1E99"/>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119693">
      <w:bodyDiv w:val="1"/>
      <w:marLeft w:val="0"/>
      <w:marRight w:val="0"/>
      <w:marTop w:val="0"/>
      <w:marBottom w:val="0"/>
      <w:divBdr>
        <w:top w:val="none" w:sz="0" w:space="0" w:color="auto"/>
        <w:left w:val="none" w:sz="0" w:space="0" w:color="auto"/>
        <w:bottom w:val="none" w:sz="0" w:space="0" w:color="auto"/>
        <w:right w:val="none" w:sz="0" w:space="0" w:color="auto"/>
      </w:divBdr>
    </w:div>
    <w:div w:id="16279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3</cp:revision>
  <dcterms:created xsi:type="dcterms:W3CDTF">2020-12-10T14:58:00Z</dcterms:created>
  <dcterms:modified xsi:type="dcterms:W3CDTF">2020-12-10T17:04:00Z</dcterms:modified>
</cp:coreProperties>
</file>