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61204" w14:textId="22CD422F" w:rsidR="00B03E6D" w:rsidRPr="00A37D41" w:rsidRDefault="00B03E6D" w:rsidP="00A37D41">
      <w:pPr>
        <w:jc w:val="center"/>
        <w:rPr>
          <w:b/>
          <w:bCs/>
        </w:rPr>
      </w:pPr>
      <w:r w:rsidRPr="00A37D41">
        <w:rPr>
          <w:b/>
          <w:bCs/>
        </w:rPr>
        <w:t>INDICE</w:t>
      </w:r>
    </w:p>
    <w:p w14:paraId="0F4745BA" w14:textId="7FA67F7E" w:rsidR="00B03E6D" w:rsidRPr="00A37D41" w:rsidRDefault="00B03E6D" w:rsidP="00A37D41">
      <w:pPr>
        <w:jc w:val="center"/>
        <w:rPr>
          <w:b/>
          <w:bCs/>
        </w:rPr>
      </w:pPr>
      <w:r w:rsidRPr="00A37D41">
        <w:rPr>
          <w:b/>
          <w:bCs/>
        </w:rPr>
        <w:t>PODER EJECUTIVO</w:t>
      </w:r>
    </w:p>
    <w:p w14:paraId="3C4AB6DB" w14:textId="10BCE724" w:rsidR="00B03E6D" w:rsidRDefault="00B03E6D" w:rsidP="00A37D41">
      <w:pPr>
        <w:jc w:val="both"/>
      </w:pPr>
    </w:p>
    <w:p w14:paraId="1955B193" w14:textId="39FC043B" w:rsidR="00B03E6D" w:rsidRPr="00A37D41" w:rsidRDefault="00B03E6D" w:rsidP="00A37D41">
      <w:pPr>
        <w:jc w:val="both"/>
        <w:rPr>
          <w:b/>
          <w:bCs/>
          <w:u w:val="single"/>
        </w:rPr>
      </w:pPr>
      <w:r w:rsidRPr="00A37D41">
        <w:rPr>
          <w:b/>
          <w:bCs/>
          <w:u w:val="single"/>
        </w:rPr>
        <w:t>SECRETARIA DE HACIENDA Y CREDITO PUBLICO</w:t>
      </w:r>
    </w:p>
    <w:p w14:paraId="078A08DB" w14:textId="143B0F19" w:rsidR="00B03E6D" w:rsidRDefault="00B03E6D" w:rsidP="00A37D41">
      <w:pPr>
        <w:jc w:val="both"/>
      </w:pPr>
    </w:p>
    <w:p w14:paraId="08783A1E" w14:textId="5CFCC11C" w:rsidR="00B03E6D" w:rsidRDefault="00B03E6D" w:rsidP="00A37D41">
      <w:pPr>
        <w:jc w:val="both"/>
      </w:pPr>
      <w:r>
        <w:t>Acuerdo por el que se determinan los días que se considerarán como inhábiles para efectos de los actos y procedimientos administrativos que se tramiten o deban tramitarse ante la Comisión Nacional Bancaria y de Valores, por las entidades y personas sujetas a la supervisión de dicha Comisión, así como por las autoridades y público en general</w:t>
      </w:r>
      <w:r w:rsidR="004F502A">
        <w:t>.</w:t>
      </w:r>
    </w:p>
    <w:p w14:paraId="2BFB3430" w14:textId="32EDE1FD" w:rsidR="00B03E6D" w:rsidRDefault="00B03E6D" w:rsidP="00A37D41">
      <w:pPr>
        <w:jc w:val="both"/>
      </w:pPr>
    </w:p>
    <w:p w14:paraId="5F0DE216" w14:textId="4D237DBD" w:rsidR="00B03E6D" w:rsidRDefault="00B03E6D" w:rsidP="00A37D41">
      <w:pPr>
        <w:jc w:val="both"/>
      </w:pPr>
      <w:r>
        <w:t>Resolución que modifica las Disposiciones de carácter general aplicables a las emisoras de valores y a otros participantes del mercado de valores</w:t>
      </w:r>
      <w:r w:rsidR="004F502A">
        <w:t>.</w:t>
      </w:r>
    </w:p>
    <w:p w14:paraId="59FD09DD" w14:textId="6B036E8A" w:rsidR="00B03E6D" w:rsidRDefault="00B03E6D" w:rsidP="00A37D41">
      <w:pPr>
        <w:jc w:val="both"/>
      </w:pPr>
    </w:p>
    <w:p w14:paraId="5B703C4C" w14:textId="40C96463" w:rsidR="00B03E6D" w:rsidRDefault="00B03E6D" w:rsidP="00A37D41">
      <w:pPr>
        <w:jc w:val="both"/>
      </w:pPr>
      <w:r>
        <w:t>Disposiciones de carácter general que señalan los días del año 2021, en que las entidades financieras sujetas a la supervisión de la Comisión Nacional Bancaria y de Valores, deberán cerrar sus puertas y suspender operaciones</w:t>
      </w:r>
      <w:r w:rsidR="004F502A">
        <w:t>.</w:t>
      </w:r>
    </w:p>
    <w:p w14:paraId="7BEE9E33" w14:textId="7DB496D8" w:rsidR="00B03E6D" w:rsidRDefault="00B03E6D" w:rsidP="00A37D41">
      <w:pPr>
        <w:jc w:val="both"/>
      </w:pPr>
    </w:p>
    <w:p w14:paraId="0C37FB26" w14:textId="053E4C0E" w:rsidR="00B03E6D" w:rsidRDefault="00B03E6D" w:rsidP="00A37D41">
      <w:pPr>
        <w:jc w:val="both"/>
      </w:pPr>
      <w:r>
        <w:t>Disposiciones de carácter general que señalan los días del año 2021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r w:rsidR="004F502A">
        <w:t>.</w:t>
      </w:r>
    </w:p>
    <w:p w14:paraId="5D12DF4F" w14:textId="140BE045" w:rsidR="00B03E6D" w:rsidRDefault="00B03E6D" w:rsidP="00A37D41">
      <w:pPr>
        <w:jc w:val="both"/>
      </w:pPr>
    </w:p>
    <w:p w14:paraId="380DC8F8" w14:textId="2F8BA8D5" w:rsidR="00B03E6D" w:rsidRDefault="00B03E6D" w:rsidP="00A37D41">
      <w:pPr>
        <w:jc w:val="both"/>
      </w:pPr>
      <w:r>
        <w:t>Modificación a las Disposiciones de carácter general en materia de operaciones de los Sistemas de Ahorro para el Retiro</w:t>
      </w:r>
      <w:r w:rsidR="004F502A">
        <w:t>.</w:t>
      </w:r>
    </w:p>
    <w:p w14:paraId="03E3A1D2" w14:textId="7FBAAF10" w:rsidR="00B03E6D" w:rsidRDefault="00B03E6D" w:rsidP="00A37D41">
      <w:pPr>
        <w:jc w:val="both"/>
      </w:pPr>
    </w:p>
    <w:p w14:paraId="4EC3B2F4" w14:textId="37DAFC3D" w:rsidR="00B03E6D" w:rsidRPr="00A37D41" w:rsidRDefault="00B03E6D" w:rsidP="00A37D41">
      <w:pPr>
        <w:jc w:val="both"/>
        <w:rPr>
          <w:b/>
          <w:bCs/>
          <w:u w:val="single"/>
        </w:rPr>
      </w:pPr>
      <w:r w:rsidRPr="00A37D41">
        <w:rPr>
          <w:b/>
          <w:bCs/>
          <w:u w:val="single"/>
        </w:rPr>
        <w:t>SECRETARIA DE AGRICULTURA Y DESARROLLO RURAL</w:t>
      </w:r>
    </w:p>
    <w:p w14:paraId="74B103E4" w14:textId="26A77E06" w:rsidR="00B03E6D" w:rsidRDefault="00B03E6D" w:rsidP="00A37D41">
      <w:pPr>
        <w:jc w:val="both"/>
      </w:pPr>
    </w:p>
    <w:p w14:paraId="45EF4301" w14:textId="5CE0436B" w:rsidR="00B03E6D" w:rsidRDefault="00B03E6D" w:rsidP="00A37D41">
      <w:pPr>
        <w:jc w:val="both"/>
      </w:pPr>
      <w:r>
        <w:t>Acuerdo por el que se establece el volumen de captura permisible para el aprovechamiento de pulpo rojo (</w:t>
      </w:r>
      <w:proofErr w:type="spellStart"/>
      <w:r>
        <w:t>Octopus</w:t>
      </w:r>
      <w:proofErr w:type="spellEnd"/>
      <w:r>
        <w:t xml:space="preserve"> maya) en aguas de jurisdicción federal en los estados de Campeche y Yucatán para la temporada de pesca 2020</w:t>
      </w:r>
      <w:r w:rsidR="004F502A">
        <w:t>.</w:t>
      </w:r>
    </w:p>
    <w:p w14:paraId="67FAADBB" w14:textId="029A868C" w:rsidR="00B03E6D" w:rsidRDefault="00B03E6D" w:rsidP="00A37D41">
      <w:pPr>
        <w:jc w:val="both"/>
      </w:pPr>
    </w:p>
    <w:p w14:paraId="16E7D865" w14:textId="42BE6223" w:rsidR="00B03E6D" w:rsidRDefault="00B03E6D" w:rsidP="00A37D41">
      <w:pPr>
        <w:jc w:val="both"/>
      </w:pPr>
      <w:r>
        <w:t>Aviso por el que se da a conocer información relativa a solicitudes de títulos de obtentor de variedades vegetales, correspondiente al mes de octubre de 2020.</w:t>
      </w:r>
      <w:r w:rsidR="00E6546C" w:rsidRPr="00E6546C">
        <w:t xml:space="preserve"> </w:t>
      </w:r>
    </w:p>
    <w:p w14:paraId="57655F06" w14:textId="61215F89" w:rsidR="00B03E6D" w:rsidRDefault="00B03E6D" w:rsidP="00A37D41">
      <w:pPr>
        <w:jc w:val="both"/>
      </w:pPr>
    </w:p>
    <w:p w14:paraId="66FB5C31" w14:textId="585AF1DF" w:rsidR="00B03E6D" w:rsidRPr="00A37D41" w:rsidRDefault="00B03E6D" w:rsidP="00A37D41">
      <w:pPr>
        <w:jc w:val="both"/>
        <w:rPr>
          <w:b/>
          <w:bCs/>
          <w:u w:val="single"/>
        </w:rPr>
      </w:pPr>
      <w:r w:rsidRPr="00A37D41">
        <w:rPr>
          <w:b/>
          <w:bCs/>
          <w:u w:val="single"/>
        </w:rPr>
        <w:t>SECRETARIA DE SALUD</w:t>
      </w:r>
    </w:p>
    <w:p w14:paraId="07BCD811" w14:textId="7D285E94" w:rsidR="00B03E6D" w:rsidRDefault="00B03E6D" w:rsidP="00A37D41">
      <w:pPr>
        <w:jc w:val="both"/>
      </w:pPr>
    </w:p>
    <w:p w14:paraId="72B9B6D3" w14:textId="77777777" w:rsidR="00B03E6D" w:rsidRDefault="00B03E6D" w:rsidP="00A37D41">
      <w:pPr>
        <w:jc w:val="both"/>
      </w:pPr>
      <w:r>
        <w:t>Respuestas a los comentarios recibidos respecto del Proyecto de Norma Oficial Mexicana PROY-NOM-001-SSA1-2018, Que establece la organización y operación para la revisión, actualización y edición de la Farmacopea de los Estados Unidos Mexicanos, publicado el 25 de noviembre de 2019.</w:t>
      </w:r>
    </w:p>
    <w:p w14:paraId="59A7B4C3" w14:textId="2B0C6E02" w:rsidR="00B03E6D" w:rsidRDefault="00B03E6D" w:rsidP="00A37D41">
      <w:pPr>
        <w:jc w:val="both"/>
      </w:pPr>
    </w:p>
    <w:p w14:paraId="11CE7D47" w14:textId="16E5068A" w:rsidR="00B03E6D" w:rsidRPr="00A37D41" w:rsidRDefault="00B03E6D" w:rsidP="00A37D41">
      <w:pPr>
        <w:jc w:val="center"/>
        <w:rPr>
          <w:b/>
          <w:bCs/>
        </w:rPr>
      </w:pPr>
      <w:r w:rsidRPr="00A37D41">
        <w:rPr>
          <w:b/>
          <w:bCs/>
        </w:rPr>
        <w:t>PODER JUDICIAL</w:t>
      </w:r>
    </w:p>
    <w:p w14:paraId="39A8B781" w14:textId="6B389E5E" w:rsidR="00B03E6D" w:rsidRDefault="00B03E6D" w:rsidP="00A37D41">
      <w:pPr>
        <w:jc w:val="both"/>
      </w:pPr>
    </w:p>
    <w:p w14:paraId="189497DF" w14:textId="76206BDD" w:rsidR="00B03E6D" w:rsidRPr="00A37D41" w:rsidRDefault="00B03E6D" w:rsidP="00A37D41">
      <w:pPr>
        <w:jc w:val="both"/>
        <w:rPr>
          <w:b/>
          <w:bCs/>
          <w:u w:val="single"/>
        </w:rPr>
      </w:pPr>
      <w:r w:rsidRPr="00A37D41">
        <w:rPr>
          <w:b/>
          <w:bCs/>
          <w:u w:val="single"/>
        </w:rPr>
        <w:t>SUPREMA CORTE DE JUSTICIA DE LA NACION</w:t>
      </w:r>
    </w:p>
    <w:p w14:paraId="7FAD3D38" w14:textId="10C15D0A" w:rsidR="00B03E6D" w:rsidRDefault="00B03E6D" w:rsidP="00A37D41">
      <w:pPr>
        <w:jc w:val="both"/>
      </w:pPr>
    </w:p>
    <w:p w14:paraId="34129BDC" w14:textId="1F5D44BA" w:rsidR="00B03E6D" w:rsidRDefault="00B03E6D" w:rsidP="00A37D41">
      <w:pPr>
        <w:jc w:val="both"/>
      </w:pPr>
      <w:r>
        <w:t xml:space="preserve">Instrumento Normativo aprobado por el Pleno de la Suprema Corte de Justicia de la Nación el siete de diciembre de dos mil veinte, en virtud del cual se prorroga del siete al treinta y uno de enero de dos mil veintiuno, la vigencia de los puntos del tercero al noveno del Acuerdo General número 14/2020, de veintiocho de julio de dos mil veinte, del Pleno de la Suprema Corte de Justicia de la </w:t>
      </w:r>
      <w:r>
        <w:lastRenderedPageBreak/>
        <w:t>Nación, por el que se reanudan los plazos procesales suspendidos desde el dieciocho de marzo de dos mil veinte.</w:t>
      </w:r>
      <w:r w:rsidR="00E6546C" w:rsidRPr="00E6546C">
        <w:t xml:space="preserve"> </w:t>
      </w:r>
    </w:p>
    <w:p w14:paraId="48F20CFB" w14:textId="55CA8189" w:rsidR="00B03E6D" w:rsidRDefault="00B03E6D" w:rsidP="00A37D41">
      <w:pPr>
        <w:jc w:val="both"/>
      </w:pPr>
    </w:p>
    <w:p w14:paraId="08E8CCA8" w14:textId="54D85682" w:rsidR="00B03E6D" w:rsidRPr="00A37D41" w:rsidRDefault="00B03E6D" w:rsidP="00A37D41">
      <w:pPr>
        <w:jc w:val="both"/>
        <w:rPr>
          <w:b/>
          <w:bCs/>
          <w:u w:val="single"/>
        </w:rPr>
      </w:pPr>
      <w:r w:rsidRPr="00A37D41">
        <w:rPr>
          <w:b/>
          <w:bCs/>
          <w:u w:val="single"/>
        </w:rPr>
        <w:t>CONSEJO DE LA JUDICATURA FEDERAL</w:t>
      </w:r>
    </w:p>
    <w:p w14:paraId="2A8681E1" w14:textId="651B0A31" w:rsidR="00B03E6D" w:rsidRDefault="00B03E6D" w:rsidP="00A37D41">
      <w:pPr>
        <w:jc w:val="both"/>
      </w:pPr>
    </w:p>
    <w:p w14:paraId="0531697C" w14:textId="272FBAA3" w:rsidR="00B03E6D" w:rsidRDefault="00B03E6D" w:rsidP="00A37D41">
      <w:pPr>
        <w:jc w:val="both"/>
      </w:pPr>
      <w:r>
        <w:t>Distinción al Mérito Judicial Ignacio L. Vallarta, correspondiente al año 2018.</w:t>
      </w:r>
      <w:r w:rsidR="00E6546C" w:rsidRPr="00E6546C">
        <w:t xml:space="preserve"> </w:t>
      </w:r>
    </w:p>
    <w:p w14:paraId="01FF8284" w14:textId="5962F787" w:rsidR="00B03E6D" w:rsidRDefault="00B03E6D" w:rsidP="00A37D41">
      <w:pPr>
        <w:jc w:val="both"/>
      </w:pPr>
    </w:p>
    <w:p w14:paraId="423EB6B4" w14:textId="21F15C0B" w:rsidR="00B03E6D" w:rsidRDefault="00B03E6D" w:rsidP="00A37D41">
      <w:pPr>
        <w:jc w:val="both"/>
      </w:pPr>
      <w:r>
        <w:t>Distinción al Mérito Judicial Ignacio L. Vallarta, correspondiente al año 2019.</w:t>
      </w:r>
      <w:r w:rsidR="00E6546C" w:rsidRPr="00E6546C">
        <w:t xml:space="preserve"> </w:t>
      </w:r>
    </w:p>
    <w:p w14:paraId="7AF3EC6F" w14:textId="75FC4554" w:rsidR="00B03E6D" w:rsidRDefault="00B03E6D" w:rsidP="00A37D41">
      <w:pPr>
        <w:jc w:val="both"/>
      </w:pPr>
    </w:p>
    <w:p w14:paraId="5467D927" w14:textId="5DBD167E" w:rsidR="00B03E6D" w:rsidRPr="00A37D41" w:rsidRDefault="00B03E6D" w:rsidP="00A37D41">
      <w:pPr>
        <w:jc w:val="both"/>
        <w:rPr>
          <w:b/>
          <w:bCs/>
          <w:u w:val="single"/>
        </w:rPr>
      </w:pPr>
      <w:r w:rsidRPr="00A37D41">
        <w:rPr>
          <w:b/>
          <w:bCs/>
          <w:u w:val="single"/>
        </w:rPr>
        <w:t>BANCO DE MEXICO</w:t>
      </w:r>
    </w:p>
    <w:p w14:paraId="1257E2FE" w14:textId="44BEEE4E" w:rsidR="00B03E6D" w:rsidRDefault="00B03E6D" w:rsidP="00A37D41">
      <w:pPr>
        <w:jc w:val="both"/>
      </w:pPr>
    </w:p>
    <w:p w14:paraId="50ABE0F8" w14:textId="53162F3E" w:rsidR="00B03E6D" w:rsidRDefault="00B03E6D" w:rsidP="00A37D41">
      <w:pPr>
        <w:jc w:val="both"/>
      </w:pPr>
      <w:r>
        <w:t>Tipo de cambio para solventar obligaciones denominadas en moneda extranjera pagaderas en la República Mexicana.</w:t>
      </w:r>
      <w:r w:rsidR="00E6546C" w:rsidRPr="00E6546C">
        <w:t xml:space="preserve"> </w:t>
      </w:r>
    </w:p>
    <w:p w14:paraId="479031EC" w14:textId="6BC8EE44" w:rsidR="00B03E6D" w:rsidRDefault="00B03E6D" w:rsidP="00A37D41">
      <w:pPr>
        <w:jc w:val="both"/>
      </w:pPr>
    </w:p>
    <w:p w14:paraId="01D80913" w14:textId="279D703D" w:rsidR="00B03E6D" w:rsidRDefault="00B03E6D" w:rsidP="00A37D41">
      <w:pPr>
        <w:jc w:val="both"/>
      </w:pPr>
      <w:r>
        <w:t>Tasas de interés interbancarias de equilibrio.</w:t>
      </w:r>
      <w:r w:rsidR="00E6546C" w:rsidRPr="00E6546C">
        <w:t xml:space="preserve"> </w:t>
      </w:r>
    </w:p>
    <w:p w14:paraId="64FE7CBB" w14:textId="16698EEE" w:rsidR="00B03E6D" w:rsidRDefault="00B03E6D" w:rsidP="00A37D41">
      <w:pPr>
        <w:jc w:val="both"/>
      </w:pPr>
    </w:p>
    <w:p w14:paraId="12040DA5" w14:textId="407AC909" w:rsidR="00B03E6D" w:rsidRDefault="00B03E6D" w:rsidP="00A37D41">
      <w:pPr>
        <w:jc w:val="both"/>
      </w:pPr>
      <w:r>
        <w:t>Tasa de interés interbancaria de equilibrio de fondeo a un día hábil bancario.</w:t>
      </w:r>
      <w:r w:rsidR="00E6546C" w:rsidRPr="00E6546C">
        <w:t xml:space="preserve"> </w:t>
      </w:r>
    </w:p>
    <w:p w14:paraId="5B06CFEA" w14:textId="6A9D0D69" w:rsidR="00B03E6D" w:rsidRDefault="00B03E6D" w:rsidP="00A37D41">
      <w:pPr>
        <w:jc w:val="both"/>
      </w:pPr>
    </w:p>
    <w:p w14:paraId="2F63221E" w14:textId="77D84FD0" w:rsidR="00B03E6D" w:rsidRDefault="00B03E6D" w:rsidP="00A37D41">
      <w:pPr>
        <w:jc w:val="both"/>
      </w:pPr>
      <w:r>
        <w:t>Valor de la unidad de inversión.</w:t>
      </w:r>
      <w:r w:rsidR="00E6546C" w:rsidRPr="00E6546C">
        <w:t xml:space="preserve"> </w:t>
      </w:r>
    </w:p>
    <w:p w14:paraId="0920B823" w14:textId="2A31486B" w:rsidR="00B03E6D" w:rsidRDefault="00B03E6D" w:rsidP="00A37D41">
      <w:pPr>
        <w:jc w:val="both"/>
      </w:pPr>
    </w:p>
    <w:p w14:paraId="4744C505" w14:textId="3FB3EE50" w:rsidR="00B03E6D" w:rsidRPr="00A37D41" w:rsidRDefault="00B03E6D" w:rsidP="00A37D41">
      <w:pPr>
        <w:jc w:val="both"/>
        <w:rPr>
          <w:b/>
          <w:bCs/>
          <w:u w:val="single"/>
        </w:rPr>
      </w:pPr>
      <w:r w:rsidRPr="00A37D41">
        <w:rPr>
          <w:b/>
          <w:bCs/>
          <w:u w:val="single"/>
        </w:rPr>
        <w:t>INSTITUTO NACIONAL DE ESTADISTICA Y GEOGRAFIA</w:t>
      </w:r>
    </w:p>
    <w:p w14:paraId="2AB1EFE4" w14:textId="261863E4" w:rsidR="00B03E6D" w:rsidRDefault="00B03E6D" w:rsidP="00A37D41">
      <w:pPr>
        <w:jc w:val="both"/>
      </w:pPr>
    </w:p>
    <w:p w14:paraId="074CD892" w14:textId="55A3614B" w:rsidR="00B03E6D" w:rsidRDefault="00B03E6D" w:rsidP="00A37D41">
      <w:pPr>
        <w:jc w:val="both"/>
      </w:pPr>
      <w:r>
        <w:t>Índice nacional de precios al consumidor.</w:t>
      </w:r>
      <w:r w:rsidR="00E6546C" w:rsidRPr="00E6546C">
        <w:t xml:space="preserve"> </w:t>
      </w:r>
    </w:p>
    <w:p w14:paraId="70AFCC5F" w14:textId="77777777" w:rsidR="00B03E6D" w:rsidRDefault="00B03E6D" w:rsidP="00A37D41">
      <w:pPr>
        <w:jc w:val="both"/>
      </w:pPr>
    </w:p>
    <w:p w14:paraId="234046BC" w14:textId="148A19E3" w:rsidR="00B03E6D" w:rsidRPr="00A37D41" w:rsidRDefault="00B03E6D" w:rsidP="00A37D41">
      <w:pPr>
        <w:jc w:val="both"/>
        <w:rPr>
          <w:b/>
          <w:bCs/>
          <w:u w:val="single"/>
        </w:rPr>
      </w:pPr>
      <w:r w:rsidRPr="00A37D41">
        <w:rPr>
          <w:b/>
          <w:bCs/>
          <w:u w:val="single"/>
        </w:rPr>
        <w:t>CONVOCATORIAS PARA CONCURSOS DE ADQUISICIONES, ARRENDAMIENTOS, OBRAS Y SERVICIOS DEL SECTOR PUBLICO</w:t>
      </w:r>
    </w:p>
    <w:p w14:paraId="73E65543" w14:textId="77777777" w:rsidR="00B03E6D" w:rsidRDefault="00B03E6D" w:rsidP="00A37D41">
      <w:pPr>
        <w:jc w:val="both"/>
      </w:pPr>
    </w:p>
    <w:p w14:paraId="1ECEAA6C" w14:textId="77777777" w:rsidR="00A37D41" w:rsidRDefault="00B03E6D" w:rsidP="00A37D41">
      <w:pPr>
        <w:jc w:val="both"/>
      </w:pPr>
      <w:r w:rsidRPr="00A37D41">
        <w:rPr>
          <w:b/>
          <w:bCs/>
          <w:u w:val="single"/>
        </w:rPr>
        <w:t>AVISOS</w:t>
      </w:r>
    </w:p>
    <w:p w14:paraId="588A4531" w14:textId="77777777" w:rsidR="00A37D41" w:rsidRDefault="00A37D41" w:rsidP="00A37D41">
      <w:pPr>
        <w:jc w:val="both"/>
      </w:pPr>
    </w:p>
    <w:p w14:paraId="3BCE205C" w14:textId="5277B68F" w:rsidR="00B03E6D" w:rsidRDefault="0049755A" w:rsidP="00A37D41">
      <w:pPr>
        <w:jc w:val="both"/>
      </w:pPr>
      <w:r>
        <w:t>Judiciales y generales</w:t>
      </w:r>
      <w:r w:rsidR="004F502A">
        <w:t>.</w:t>
      </w:r>
    </w:p>
    <w:p w14:paraId="69C0BAC5" w14:textId="529F7129" w:rsidR="00B03E6D" w:rsidRDefault="00B03E6D" w:rsidP="00A37D41">
      <w:pPr>
        <w:jc w:val="both"/>
      </w:pPr>
    </w:p>
    <w:sectPr w:rsidR="00B03E6D">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F0B99" w14:textId="77777777" w:rsidR="005D42B2" w:rsidRDefault="005D42B2" w:rsidP="00B03E6D">
      <w:r>
        <w:separator/>
      </w:r>
    </w:p>
  </w:endnote>
  <w:endnote w:type="continuationSeparator" w:id="0">
    <w:p w14:paraId="79B497E2" w14:textId="77777777" w:rsidR="005D42B2" w:rsidRDefault="005D42B2" w:rsidP="00B0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F9D8" w14:textId="77777777" w:rsidR="00B03E6D" w:rsidRDefault="00B03E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E3D5" w14:textId="77777777" w:rsidR="00B03E6D" w:rsidRDefault="00B03E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E73EC" w14:textId="77777777" w:rsidR="00B03E6D" w:rsidRDefault="00B03E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93A9F" w14:textId="77777777" w:rsidR="005D42B2" w:rsidRDefault="005D42B2" w:rsidP="00B03E6D">
      <w:r>
        <w:separator/>
      </w:r>
    </w:p>
  </w:footnote>
  <w:footnote w:type="continuationSeparator" w:id="0">
    <w:p w14:paraId="34E1743E" w14:textId="77777777" w:rsidR="005D42B2" w:rsidRDefault="005D42B2" w:rsidP="00B0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8A68" w14:textId="77777777" w:rsidR="00B03E6D" w:rsidRDefault="00B03E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F4808" w14:textId="27125F19" w:rsidR="00B03E6D" w:rsidRPr="00B03E6D" w:rsidRDefault="00B03E6D" w:rsidP="00B03E6D">
    <w:pPr>
      <w:pStyle w:val="Fechas"/>
      <w:rPr>
        <w:rFonts w:cs="Times New Roman"/>
      </w:rPr>
    </w:pPr>
    <w:r>
      <w:rPr>
        <w:rFonts w:cs="Times New Roman"/>
      </w:rPr>
      <w:tab/>
      <w:t>DIARIO OFICIAL</w:t>
    </w:r>
    <w:r>
      <w:rPr>
        <w:rFonts w:cs="Times New Roman"/>
      </w:rPr>
      <w:tab/>
    </w:r>
    <w:proofErr w:type="gramStart"/>
    <w:r>
      <w:rPr>
        <w:rFonts w:cs="Times New Roman"/>
      </w:rPr>
      <w:t>Jueves</w:t>
    </w:r>
    <w:proofErr w:type="gramEnd"/>
    <w:r>
      <w:rPr>
        <w:rFonts w:cs="Times New Roman"/>
      </w:rPr>
      <w:t xml:space="preserve"> 10 de diciembre 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624B" w14:textId="77777777" w:rsidR="00B03E6D" w:rsidRDefault="00B03E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6D"/>
    <w:rsid w:val="003E3DBF"/>
    <w:rsid w:val="00484A21"/>
    <w:rsid w:val="0049755A"/>
    <w:rsid w:val="004F502A"/>
    <w:rsid w:val="005D42B2"/>
    <w:rsid w:val="00A37D41"/>
    <w:rsid w:val="00B03E6D"/>
    <w:rsid w:val="00D54021"/>
    <w:rsid w:val="00E6546C"/>
    <w:rsid w:val="00ED7720"/>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1631"/>
  <w15:chartTrackingRefBased/>
  <w15:docId w15:val="{2620A371-DE44-451C-AF05-6761AA5C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3E6D"/>
    <w:pPr>
      <w:tabs>
        <w:tab w:val="center" w:pos="4419"/>
        <w:tab w:val="right" w:pos="8838"/>
      </w:tabs>
    </w:pPr>
  </w:style>
  <w:style w:type="character" w:customStyle="1" w:styleId="EncabezadoCar">
    <w:name w:val="Encabezado Car"/>
    <w:basedOn w:val="Fuentedeprrafopredeter"/>
    <w:link w:val="Encabezado"/>
    <w:uiPriority w:val="99"/>
    <w:rsid w:val="00B03E6D"/>
  </w:style>
  <w:style w:type="paragraph" w:styleId="Piedepgina">
    <w:name w:val="footer"/>
    <w:basedOn w:val="Normal"/>
    <w:link w:val="PiedepginaCar"/>
    <w:uiPriority w:val="99"/>
    <w:unhideWhenUsed/>
    <w:rsid w:val="00B03E6D"/>
    <w:pPr>
      <w:tabs>
        <w:tab w:val="center" w:pos="4419"/>
        <w:tab w:val="right" w:pos="8838"/>
      </w:tabs>
    </w:pPr>
  </w:style>
  <w:style w:type="character" w:customStyle="1" w:styleId="PiedepginaCar">
    <w:name w:val="Pie de página Car"/>
    <w:basedOn w:val="Fuentedeprrafopredeter"/>
    <w:link w:val="Piedepgina"/>
    <w:uiPriority w:val="99"/>
    <w:rsid w:val="00B03E6D"/>
  </w:style>
  <w:style w:type="paragraph" w:customStyle="1" w:styleId="Fechas">
    <w:name w:val="Fechas"/>
    <w:basedOn w:val="Normal"/>
    <w:autoRedefine/>
    <w:rsid w:val="00B03E6D"/>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88284">
      <w:bodyDiv w:val="1"/>
      <w:marLeft w:val="0"/>
      <w:marRight w:val="0"/>
      <w:marTop w:val="0"/>
      <w:marBottom w:val="0"/>
      <w:divBdr>
        <w:top w:val="none" w:sz="0" w:space="0" w:color="auto"/>
        <w:left w:val="none" w:sz="0" w:space="0" w:color="auto"/>
        <w:bottom w:val="none" w:sz="0" w:space="0" w:color="auto"/>
        <w:right w:val="none" w:sz="0" w:space="0" w:color="auto"/>
      </w:divBdr>
    </w:div>
    <w:div w:id="16971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2</cp:revision>
  <dcterms:created xsi:type="dcterms:W3CDTF">2020-12-18T16:02:00Z</dcterms:created>
  <dcterms:modified xsi:type="dcterms:W3CDTF">2020-12-18T16:02:00Z</dcterms:modified>
</cp:coreProperties>
</file>