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AA3D3" w14:textId="1EE8C128" w:rsidR="00842987" w:rsidRPr="00842987" w:rsidRDefault="00842987" w:rsidP="00842987">
      <w:pPr>
        <w:jc w:val="center"/>
        <w:rPr>
          <w:b/>
          <w:bCs/>
        </w:rPr>
      </w:pPr>
      <w:r w:rsidRPr="00842987">
        <w:rPr>
          <w:b/>
          <w:bCs/>
        </w:rPr>
        <w:t>INDICE</w:t>
      </w:r>
    </w:p>
    <w:p w14:paraId="6958DC51" w14:textId="49BAEC5E" w:rsidR="00842987" w:rsidRPr="00842987" w:rsidRDefault="00842987" w:rsidP="00842987">
      <w:pPr>
        <w:jc w:val="center"/>
        <w:rPr>
          <w:b/>
          <w:bCs/>
        </w:rPr>
      </w:pPr>
      <w:r w:rsidRPr="00842987">
        <w:rPr>
          <w:b/>
          <w:bCs/>
        </w:rPr>
        <w:t>PODER EJECUTIVO</w:t>
      </w:r>
    </w:p>
    <w:p w14:paraId="1108EE37" w14:textId="32D5DFC5" w:rsidR="00842987" w:rsidRDefault="00842987" w:rsidP="00842987"/>
    <w:p w14:paraId="1EA75ED8" w14:textId="671725BE" w:rsidR="00842987" w:rsidRPr="00A25BF3" w:rsidRDefault="00842987" w:rsidP="00A25BF3">
      <w:pPr>
        <w:jc w:val="both"/>
        <w:rPr>
          <w:b/>
          <w:bCs/>
          <w:u w:val="single"/>
        </w:rPr>
      </w:pPr>
      <w:r w:rsidRPr="00A25BF3">
        <w:rPr>
          <w:b/>
          <w:bCs/>
          <w:u w:val="single"/>
        </w:rPr>
        <w:t>SECRETARIA</w:t>
      </w:r>
      <w:r w:rsidRPr="00A25BF3">
        <w:rPr>
          <w:b/>
          <w:bCs/>
          <w:u w:val="single"/>
        </w:rPr>
        <w:t xml:space="preserve"> DE GOBERNACION</w:t>
      </w:r>
    </w:p>
    <w:p w14:paraId="15EE340D" w14:textId="51F665DA" w:rsidR="00842987" w:rsidRDefault="00842987" w:rsidP="00A25BF3">
      <w:pPr>
        <w:jc w:val="both"/>
      </w:pPr>
    </w:p>
    <w:p w14:paraId="7E6CA190" w14:textId="5EE5D628" w:rsidR="00842987" w:rsidRDefault="00842987" w:rsidP="00A25BF3">
      <w:pPr>
        <w:jc w:val="both"/>
      </w:pPr>
      <w:r>
        <w:t>Convenio de Coordinación y Adhesión para el otorgamiento de subsidios a las entidades federativas a través de sus Comisiones Locales de Búsqueda para realizar acciones de búsqueda de personas, en el marco de la Ley General en Materia de Desaparición Forzada de Personas, Desaparición Cometida por Particulares y del Sistema Nacional de Búsqueda de Personas, que celebran la Secretaría de Gobernación y el Estado de Quintana Roo</w:t>
      </w:r>
      <w:r w:rsidR="006706AE">
        <w:t>……………………………………………………………………</w:t>
      </w:r>
    </w:p>
    <w:p w14:paraId="287F18DC" w14:textId="5B2D9F80" w:rsidR="00842987" w:rsidRDefault="00842987" w:rsidP="00A25BF3">
      <w:pPr>
        <w:jc w:val="both"/>
      </w:pPr>
    </w:p>
    <w:p w14:paraId="2EE97A07" w14:textId="7E0FD4F1" w:rsidR="00842987" w:rsidRPr="00A25BF3" w:rsidRDefault="00842987" w:rsidP="00A25BF3">
      <w:pPr>
        <w:jc w:val="both"/>
        <w:rPr>
          <w:b/>
          <w:bCs/>
          <w:u w:val="single"/>
        </w:rPr>
      </w:pPr>
      <w:r w:rsidRPr="00A25BF3">
        <w:rPr>
          <w:b/>
          <w:bCs/>
          <w:u w:val="single"/>
        </w:rPr>
        <w:t>SECRETARIA</w:t>
      </w:r>
      <w:r w:rsidRPr="00A25BF3">
        <w:rPr>
          <w:b/>
          <w:bCs/>
          <w:u w:val="single"/>
        </w:rPr>
        <w:t xml:space="preserve"> DE RELACIONES EXTERIORES</w:t>
      </w:r>
    </w:p>
    <w:p w14:paraId="37A0D0F1" w14:textId="328C639E" w:rsidR="00842987" w:rsidRDefault="00842987" w:rsidP="00A25BF3">
      <w:pPr>
        <w:jc w:val="both"/>
      </w:pPr>
    </w:p>
    <w:p w14:paraId="2F7C79D4" w14:textId="4E85BCAB" w:rsidR="00842987" w:rsidRDefault="00842987" w:rsidP="00A25BF3">
      <w:pPr>
        <w:jc w:val="both"/>
      </w:pPr>
      <w:r>
        <w:t>Acuerdo por el que se da a conocer el cambio de domicilio y horario de atención de la Delegación de la Secretaría de Relaciones Exteriores en Chihuahua, Chihuahua</w:t>
      </w:r>
      <w:r w:rsidR="006706AE">
        <w:t>………………………………………………….</w:t>
      </w:r>
    </w:p>
    <w:p w14:paraId="555A9068" w14:textId="6A0FDEDF" w:rsidR="00842987" w:rsidRDefault="00842987" w:rsidP="00A25BF3">
      <w:pPr>
        <w:jc w:val="both"/>
      </w:pPr>
    </w:p>
    <w:p w14:paraId="0E62D02F" w14:textId="40692979" w:rsidR="00842987" w:rsidRPr="00A25BF3" w:rsidRDefault="00842987" w:rsidP="00A25BF3">
      <w:pPr>
        <w:jc w:val="both"/>
        <w:rPr>
          <w:b/>
          <w:bCs/>
          <w:u w:val="single"/>
        </w:rPr>
      </w:pPr>
      <w:r w:rsidRPr="00A25BF3">
        <w:rPr>
          <w:b/>
          <w:bCs/>
          <w:u w:val="single"/>
        </w:rPr>
        <w:t>SECRETARIA</w:t>
      </w:r>
      <w:r w:rsidRPr="00A25BF3">
        <w:rPr>
          <w:b/>
          <w:bCs/>
          <w:u w:val="single"/>
        </w:rPr>
        <w:t xml:space="preserve"> DE SEGURIDAD Y PROTECCION CIUDADANA</w:t>
      </w:r>
    </w:p>
    <w:p w14:paraId="4E3FCD8D" w14:textId="4ED6625D" w:rsidR="00842987" w:rsidRDefault="00842987" w:rsidP="00A25BF3">
      <w:pPr>
        <w:jc w:val="both"/>
      </w:pPr>
    </w:p>
    <w:p w14:paraId="00BD6EAC" w14:textId="6CD7DB3D" w:rsidR="00842987" w:rsidRDefault="00842987" w:rsidP="00A25BF3">
      <w:pPr>
        <w:jc w:val="both"/>
      </w:pPr>
      <w:r>
        <w:t>Aviso de Término de la Emergencia por la presencia de lluvia severa el día 19 de noviembre de 2020, inundación pluvial e inundación fluvial del 19 al 23 de noviembre de 2020, para 1 municipio; por lluvia severa e inundación pluvial del 19 al 20 de noviembre de 2020, para 1 municipio y por inundación pluvial del 21 al 22 de noviembre de 2020, para 1 municipio, todos del Estado de Veracruz de Ignacio de la Llave</w:t>
      </w:r>
      <w:r w:rsidR="006706AE">
        <w:t>………………………………………………………………………………………………………….</w:t>
      </w:r>
    </w:p>
    <w:p w14:paraId="7E4B64CB" w14:textId="09156086" w:rsidR="00842987" w:rsidRDefault="00842987" w:rsidP="00A25BF3">
      <w:pPr>
        <w:jc w:val="both"/>
      </w:pPr>
    </w:p>
    <w:p w14:paraId="2D66B550" w14:textId="1D68CD9E" w:rsidR="00842987" w:rsidRPr="00A25BF3" w:rsidRDefault="00842987" w:rsidP="00A25BF3">
      <w:pPr>
        <w:jc w:val="both"/>
        <w:rPr>
          <w:b/>
          <w:bCs/>
          <w:u w:val="single"/>
        </w:rPr>
      </w:pPr>
      <w:r w:rsidRPr="00A25BF3">
        <w:rPr>
          <w:b/>
          <w:bCs/>
          <w:u w:val="single"/>
        </w:rPr>
        <w:t>SECRETARIA</w:t>
      </w:r>
      <w:r w:rsidRPr="00A25BF3">
        <w:rPr>
          <w:b/>
          <w:bCs/>
          <w:u w:val="single"/>
        </w:rPr>
        <w:t xml:space="preserve"> DE HACIENDA Y CREDITO PUBLICO</w:t>
      </w:r>
    </w:p>
    <w:p w14:paraId="58467CED" w14:textId="1424A65C" w:rsidR="00842987" w:rsidRDefault="00842987" w:rsidP="00A25BF3">
      <w:pPr>
        <w:jc w:val="both"/>
      </w:pPr>
    </w:p>
    <w:p w14:paraId="08BB739C" w14:textId="4D7CEB4F" w:rsidR="00842987" w:rsidRDefault="00842987" w:rsidP="00A25BF3">
      <w:pPr>
        <w:jc w:val="both"/>
      </w:pPr>
      <w:r>
        <w:t>Resolución por la que se autoriza la constitución de una Empresa de Participación Estatal Mayoritaria denominada Aeropuerto Internacional Felipe Ángeles, SA de CV, misma que estará agrupada en el sector coordinado por la Secretaría de la Defensa Nacional</w:t>
      </w:r>
      <w:r w:rsidR="006706AE">
        <w:t>………………………………………</w:t>
      </w:r>
    </w:p>
    <w:p w14:paraId="1A4EE21E" w14:textId="1EDDF072" w:rsidR="00842987" w:rsidRDefault="00842987" w:rsidP="00A25BF3">
      <w:pPr>
        <w:jc w:val="both"/>
      </w:pPr>
    </w:p>
    <w:p w14:paraId="0478238C" w14:textId="4BF4CB75" w:rsidR="00842987" w:rsidRDefault="00842987" w:rsidP="00A25BF3">
      <w:pPr>
        <w:jc w:val="both"/>
      </w:pPr>
      <w:r>
        <w:t>Calendarios de presupuesto autorizados para el ejercicio fiscal 2021</w:t>
      </w:r>
      <w:r w:rsidR="006706AE">
        <w:t>………………………………………………</w:t>
      </w:r>
    </w:p>
    <w:p w14:paraId="0FF85634" w14:textId="0C2CBA70" w:rsidR="00842987" w:rsidRDefault="00842987" w:rsidP="00A25BF3">
      <w:pPr>
        <w:jc w:val="both"/>
      </w:pPr>
    </w:p>
    <w:p w14:paraId="08470D7D" w14:textId="1AE28088" w:rsidR="00842987" w:rsidRDefault="00842987" w:rsidP="00A25BF3">
      <w:pPr>
        <w:jc w:val="both"/>
      </w:pPr>
      <w:r>
        <w:t>Anexos 1, 1-A y 23 de la Cuarta Resolución de Modificaciones a la Resolución Miscelánea Fiscal para 2020, publicada el 11 de diciembre de 2020</w:t>
      </w:r>
      <w:r w:rsidR="006706AE">
        <w:t>………………………………………………………………………………………</w:t>
      </w:r>
    </w:p>
    <w:p w14:paraId="28DD1D53" w14:textId="2E39E319" w:rsidR="00842987" w:rsidRDefault="00842987" w:rsidP="00A25BF3">
      <w:pPr>
        <w:jc w:val="both"/>
      </w:pPr>
    </w:p>
    <w:p w14:paraId="45BAB35F" w14:textId="58A4E4E3" w:rsidR="00842987" w:rsidRPr="00A25BF3" w:rsidRDefault="00842987" w:rsidP="00A25BF3">
      <w:pPr>
        <w:jc w:val="both"/>
        <w:rPr>
          <w:b/>
          <w:bCs/>
          <w:u w:val="single"/>
        </w:rPr>
      </w:pPr>
      <w:r w:rsidRPr="00A25BF3">
        <w:rPr>
          <w:b/>
          <w:bCs/>
          <w:u w:val="single"/>
        </w:rPr>
        <w:t>SECRETARIA</w:t>
      </w:r>
      <w:r w:rsidRPr="00A25BF3">
        <w:rPr>
          <w:b/>
          <w:bCs/>
          <w:u w:val="single"/>
        </w:rPr>
        <w:t xml:space="preserve"> DE COMUNICACIONES Y TRANSPORTES</w:t>
      </w:r>
    </w:p>
    <w:p w14:paraId="26802286" w14:textId="7DC9F984" w:rsidR="00842987" w:rsidRDefault="00842987" w:rsidP="00A25BF3">
      <w:pPr>
        <w:jc w:val="both"/>
      </w:pPr>
    </w:p>
    <w:p w14:paraId="073794FF" w14:textId="573AC312" w:rsidR="00842987" w:rsidRDefault="00842987" w:rsidP="00A25BF3">
      <w:pPr>
        <w:jc w:val="both"/>
      </w:pPr>
      <w:r>
        <w:t>Acuerdo por el que se aprueba el Programa Institucional de Grupo Aeroportuario de la Ciudad de México, SA de CV 2020-2024</w:t>
      </w:r>
      <w:r w:rsidR="006706AE">
        <w:t>……………………………………………………………………………………………………………</w:t>
      </w:r>
    </w:p>
    <w:p w14:paraId="7A5BBC58" w14:textId="190E7322" w:rsidR="00842987" w:rsidRDefault="00842987" w:rsidP="00A25BF3">
      <w:pPr>
        <w:jc w:val="both"/>
      </w:pPr>
    </w:p>
    <w:p w14:paraId="2C5587A3" w14:textId="48EDC509" w:rsidR="00842987" w:rsidRPr="00A25BF3" w:rsidRDefault="00842987" w:rsidP="00A25BF3">
      <w:pPr>
        <w:jc w:val="both"/>
        <w:rPr>
          <w:b/>
          <w:bCs/>
          <w:u w:val="single"/>
        </w:rPr>
      </w:pPr>
      <w:r w:rsidRPr="00A25BF3">
        <w:rPr>
          <w:b/>
          <w:bCs/>
          <w:u w:val="single"/>
        </w:rPr>
        <w:t>SECRETARIA</w:t>
      </w:r>
      <w:r w:rsidRPr="00A25BF3">
        <w:rPr>
          <w:b/>
          <w:bCs/>
          <w:u w:val="single"/>
        </w:rPr>
        <w:t xml:space="preserve"> DE LA FUNCION PUBLICA</w:t>
      </w:r>
    </w:p>
    <w:p w14:paraId="2A88D0B2" w14:textId="74806647" w:rsidR="00842987" w:rsidRDefault="00842987" w:rsidP="00A25BF3">
      <w:pPr>
        <w:jc w:val="both"/>
      </w:pPr>
    </w:p>
    <w:p w14:paraId="5DBAF77B" w14:textId="56E602FC" w:rsidR="00842987" w:rsidRDefault="00842987" w:rsidP="00A25BF3">
      <w:pPr>
        <w:jc w:val="both"/>
      </w:pPr>
      <w:r>
        <w:t>Circular por la que se comunica a las dependencias, Fiscalía General de la República, entidades de la Administración Pública Federal, empresas productivas del Estado y entidades federativas, que el cinco de noviembre de dos mil diecinueve, la Décima Sala Regional Metropolitana del Tribunal Federal de Justicia Administrativa dictó sentencia en el expediente 9329/19- 17-10-2, en la cual se determinó declarar la nulidad lisa y llana de la resolución contenida en el oficio 18/ 164/CFE/UR-</w:t>
      </w:r>
      <w:r>
        <w:lastRenderedPageBreak/>
        <w:t>S/0118/2016, emitida al resolver el expediente RS/0067/2014, instruido en contra de RAR Computación, Sociedad Anónima de Capital Variable</w:t>
      </w:r>
      <w:r w:rsidR="006706AE">
        <w:t>……………………………………………………………………….</w:t>
      </w:r>
    </w:p>
    <w:p w14:paraId="68B51A13" w14:textId="402572DE" w:rsidR="00842987" w:rsidRDefault="00842987" w:rsidP="00A25BF3">
      <w:pPr>
        <w:jc w:val="both"/>
      </w:pPr>
    </w:p>
    <w:p w14:paraId="1752C02D" w14:textId="7CD7F0EA" w:rsidR="00842987" w:rsidRDefault="00842987" w:rsidP="00A25BF3">
      <w:pPr>
        <w:jc w:val="both"/>
      </w:pPr>
      <w:r>
        <w:t>Circular por la que se comunica a las dependencias, Fiscalía General de la República, entidades de la Administración Pública Federal, empresas productivas del Estado y entidades federativas, que el diecinueve de agosto de dos mil diecinueve, la H Segunda Sala Regional de Occidente del Tribunal Federal de Justicia Administrativa dictó sentencia en el expediente 11552/18-07- 02-6, en la cual se determinó declarar la nulidad de la resolución de veintiséis de noviembre de dos mil dieciocho, emitida al resolver el expediente RS/0001/2018, instruido en contra de Grose Ingenieros, Sociedad Anónima de Capital Variable</w:t>
      </w:r>
      <w:r w:rsidR="006706AE">
        <w:t>…………………………………………………………………………………………………………….</w:t>
      </w:r>
    </w:p>
    <w:p w14:paraId="5CA34A40" w14:textId="3C21D2B4" w:rsidR="00842987" w:rsidRDefault="00842987" w:rsidP="00A25BF3">
      <w:pPr>
        <w:jc w:val="both"/>
      </w:pPr>
    </w:p>
    <w:p w14:paraId="46D74AE6" w14:textId="72E7364C" w:rsidR="00842987" w:rsidRDefault="00842987" w:rsidP="00A25BF3">
      <w:pPr>
        <w:jc w:val="both"/>
      </w:pPr>
      <w:r>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Medneü Solutions, SA de CV</w:t>
      </w:r>
      <w:r w:rsidR="006706AE">
        <w:t>……………………………………………………………………………………………….</w:t>
      </w:r>
    </w:p>
    <w:p w14:paraId="4C612EE6" w14:textId="72F09012" w:rsidR="00842987" w:rsidRDefault="00842987" w:rsidP="00A25BF3">
      <w:pPr>
        <w:jc w:val="both"/>
      </w:pPr>
    </w:p>
    <w:p w14:paraId="09F1A6BD" w14:textId="6022D6B3" w:rsidR="00842987" w:rsidRDefault="00842987" w:rsidP="00A25BF3">
      <w:pPr>
        <w:jc w:val="both"/>
      </w:pPr>
      <w:r>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B Braun Aesculap de México, SA de CV</w:t>
      </w:r>
      <w:r w:rsidR="006706AE">
        <w:t>………………………………………………………………………………..</w:t>
      </w:r>
    </w:p>
    <w:p w14:paraId="16965869" w14:textId="24E69ED5" w:rsidR="00842987" w:rsidRDefault="00842987" w:rsidP="00A25BF3">
      <w:pPr>
        <w:jc w:val="both"/>
      </w:pPr>
    </w:p>
    <w:p w14:paraId="10C50720" w14:textId="18ECEF25" w:rsidR="00842987" w:rsidRDefault="00842987" w:rsidP="00A25BF3">
      <w:pPr>
        <w:jc w:val="both"/>
      </w:pPr>
      <w:r>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Drive Producciones, SA de CV</w:t>
      </w:r>
      <w:r w:rsidR="006706AE">
        <w:t>……………………………………………………………………………………………</w:t>
      </w:r>
    </w:p>
    <w:p w14:paraId="71AF13D7" w14:textId="7DC78C1B" w:rsidR="00842987" w:rsidRDefault="00842987" w:rsidP="00A25BF3">
      <w:pPr>
        <w:jc w:val="both"/>
      </w:pPr>
    </w:p>
    <w:p w14:paraId="5DE07313" w14:textId="29AE3D6B" w:rsidR="00842987" w:rsidRDefault="00842987" w:rsidP="00A25BF3">
      <w:pPr>
        <w:jc w:val="both"/>
      </w:pPr>
      <w:r>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Ragar, SA de CV</w:t>
      </w:r>
      <w:r w:rsidR="006706AE">
        <w:t>…………………………………………………………………………………………………………………</w:t>
      </w:r>
    </w:p>
    <w:p w14:paraId="06AB7879" w14:textId="208AD0E7" w:rsidR="00842987" w:rsidRDefault="00842987" w:rsidP="00A25BF3">
      <w:pPr>
        <w:jc w:val="both"/>
      </w:pPr>
    </w:p>
    <w:p w14:paraId="636D60E9" w14:textId="53CCB5DB" w:rsidR="00842987" w:rsidRDefault="00842987" w:rsidP="00A25BF3">
      <w:pPr>
        <w:jc w:val="both"/>
      </w:pPr>
      <w:r>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Azteca Construcciones Industriales, SA de CV</w:t>
      </w:r>
      <w:r w:rsidR="00D51BCA">
        <w:t>……………………………………………………………………..</w:t>
      </w:r>
    </w:p>
    <w:p w14:paraId="762BB8DC" w14:textId="19EBD63B" w:rsidR="00842987" w:rsidRDefault="00842987" w:rsidP="00A25BF3">
      <w:pPr>
        <w:jc w:val="both"/>
      </w:pPr>
    </w:p>
    <w:p w14:paraId="25DCC0A5" w14:textId="30451529" w:rsidR="00842987" w:rsidRDefault="00842987" w:rsidP="00A25BF3">
      <w:pPr>
        <w:jc w:val="both"/>
      </w:pPr>
      <w:r>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Azteca e Infraestructura de México, SA de CV</w:t>
      </w:r>
      <w:r w:rsidR="00D51BCA">
        <w:t>……………………………………………………………………..</w:t>
      </w:r>
    </w:p>
    <w:p w14:paraId="20D748EB" w14:textId="47E20B0F" w:rsidR="00842987" w:rsidRDefault="00842987" w:rsidP="00A25BF3">
      <w:pPr>
        <w:jc w:val="both"/>
      </w:pPr>
    </w:p>
    <w:p w14:paraId="0C1602C3" w14:textId="2C3BE320" w:rsidR="00842987" w:rsidRDefault="00842987" w:rsidP="00A25BF3">
      <w:pPr>
        <w:jc w:val="both"/>
      </w:pPr>
      <w:r>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Grupo GOI SP, SA de CV</w:t>
      </w:r>
      <w:r w:rsidR="00D51BCA">
        <w:t>………………………………………………………………………………………………………</w:t>
      </w:r>
    </w:p>
    <w:p w14:paraId="4374B11B" w14:textId="24EEA7CF" w:rsidR="00842987" w:rsidRDefault="00842987" w:rsidP="00A25BF3">
      <w:pPr>
        <w:jc w:val="both"/>
      </w:pPr>
    </w:p>
    <w:p w14:paraId="6EBB3079" w14:textId="64ACCBAD" w:rsidR="00842987" w:rsidRPr="00A25BF3" w:rsidRDefault="00842987" w:rsidP="00A25BF3">
      <w:pPr>
        <w:jc w:val="both"/>
        <w:rPr>
          <w:b/>
          <w:bCs/>
          <w:u w:val="single"/>
        </w:rPr>
      </w:pPr>
      <w:r w:rsidRPr="00A25BF3">
        <w:rPr>
          <w:b/>
          <w:bCs/>
          <w:u w:val="single"/>
        </w:rPr>
        <w:t>SECRETARIA</w:t>
      </w:r>
      <w:r w:rsidRPr="00A25BF3">
        <w:rPr>
          <w:b/>
          <w:bCs/>
          <w:u w:val="single"/>
        </w:rPr>
        <w:t xml:space="preserve"> DE SALUD</w:t>
      </w:r>
    </w:p>
    <w:p w14:paraId="1E3F7FBB" w14:textId="72A8726F" w:rsidR="00842987" w:rsidRDefault="00842987" w:rsidP="00A25BF3">
      <w:pPr>
        <w:jc w:val="both"/>
      </w:pPr>
    </w:p>
    <w:p w14:paraId="6696B2D5" w14:textId="49AF056E" w:rsidR="00842987" w:rsidRDefault="00842987" w:rsidP="00A25BF3">
      <w:pPr>
        <w:jc w:val="both"/>
      </w:pPr>
      <w:r>
        <w:lastRenderedPageBreak/>
        <w:t>Convenio Específico de Colaboración en materia de transferencia de recursos presupuestarios federales con el carácter de subsidios para la operación del Programa Fortalecimiento a la Atención Médica S200, que celebran la Secretaría de Salud y el Estado de Durango</w:t>
      </w:r>
      <w:r w:rsidR="00D51BCA">
        <w:t>………………………………………….</w:t>
      </w:r>
    </w:p>
    <w:p w14:paraId="42C6ED59" w14:textId="48E4053E" w:rsidR="00842987" w:rsidRDefault="00842987" w:rsidP="00A25BF3">
      <w:pPr>
        <w:jc w:val="both"/>
      </w:pPr>
    </w:p>
    <w:p w14:paraId="648C3B28" w14:textId="083F6128" w:rsidR="00842987" w:rsidRPr="00A25BF3" w:rsidRDefault="00842987" w:rsidP="00A25BF3">
      <w:pPr>
        <w:jc w:val="both"/>
        <w:rPr>
          <w:b/>
          <w:bCs/>
          <w:u w:val="single"/>
        </w:rPr>
      </w:pPr>
      <w:r w:rsidRPr="00A25BF3">
        <w:rPr>
          <w:b/>
          <w:bCs/>
          <w:u w:val="single"/>
        </w:rPr>
        <w:t>SISTEMA NACIONAL PARA EL DESARROLLO INTEGRAL DE LA FAMILIA</w:t>
      </w:r>
    </w:p>
    <w:p w14:paraId="72C666D6" w14:textId="6EA9EDCB" w:rsidR="00842987" w:rsidRDefault="00842987" w:rsidP="00A25BF3">
      <w:pPr>
        <w:jc w:val="both"/>
      </w:pPr>
    </w:p>
    <w:p w14:paraId="5C9A73B1" w14:textId="40E7DCAD" w:rsidR="00842987" w:rsidRDefault="00842987" w:rsidP="00A25BF3">
      <w:pPr>
        <w:jc w:val="both"/>
      </w:pPr>
      <w:r>
        <w:t>Extracto del Acuerdo relativo a los lineamientos ante la emergencia sanitaria derivada de la pandemia del virus SARS-CoV-2, para el otorgamiento de apoyos para gastos funerarios a familiares de personas fallecidas por la enfermedad COVID-19</w:t>
      </w:r>
      <w:r w:rsidR="00D51BCA">
        <w:t>………………………………………………………………………….</w:t>
      </w:r>
    </w:p>
    <w:p w14:paraId="2C552D5C" w14:textId="027EEE43" w:rsidR="00842987" w:rsidRDefault="00842987" w:rsidP="00A25BF3">
      <w:pPr>
        <w:jc w:val="both"/>
      </w:pPr>
    </w:p>
    <w:p w14:paraId="5AB9F704" w14:textId="5A8732B1" w:rsidR="00842987" w:rsidRPr="00A25BF3" w:rsidRDefault="00842987" w:rsidP="00A25BF3">
      <w:pPr>
        <w:jc w:val="center"/>
        <w:rPr>
          <w:b/>
          <w:bCs/>
        </w:rPr>
      </w:pPr>
      <w:r w:rsidRPr="00A25BF3">
        <w:rPr>
          <w:b/>
          <w:bCs/>
        </w:rPr>
        <w:t>PODER JUDICIAL</w:t>
      </w:r>
    </w:p>
    <w:p w14:paraId="2B463111" w14:textId="13071504" w:rsidR="00842987" w:rsidRDefault="00842987" w:rsidP="00A25BF3">
      <w:pPr>
        <w:jc w:val="both"/>
      </w:pPr>
    </w:p>
    <w:p w14:paraId="3ED52022" w14:textId="0FB08C8B" w:rsidR="00842987" w:rsidRPr="00A25BF3" w:rsidRDefault="00842987" w:rsidP="00A25BF3">
      <w:pPr>
        <w:jc w:val="both"/>
        <w:rPr>
          <w:b/>
          <w:bCs/>
          <w:u w:val="single"/>
        </w:rPr>
      </w:pPr>
      <w:r w:rsidRPr="00A25BF3">
        <w:rPr>
          <w:b/>
          <w:bCs/>
          <w:u w:val="single"/>
        </w:rPr>
        <w:t>CONSEJO DE LA JUDICATURA FEDERAL</w:t>
      </w:r>
    </w:p>
    <w:p w14:paraId="288F5292" w14:textId="1A6665A2" w:rsidR="00842987" w:rsidRDefault="00842987" w:rsidP="00A25BF3">
      <w:pPr>
        <w:jc w:val="both"/>
      </w:pPr>
    </w:p>
    <w:p w14:paraId="1D5F6795" w14:textId="69F66E5C" w:rsidR="00842987" w:rsidRDefault="00842987" w:rsidP="00A25BF3">
      <w:pPr>
        <w:jc w:val="both"/>
      </w:pPr>
      <w:r>
        <w:t>Acuerdo General del Pleno del Consejo de la Judicatura Federal, relativo a la designación de los consejeros que integrarán la Comisión que debe proveer los trámites y resolver los asuntos de Notoria Urgencia que se presenten durante el receso correspondiente al Segundo Periodo de Sesiones de 2020</w:t>
      </w:r>
      <w:r w:rsidR="00D51BCA">
        <w:t>………………………………………………………………………………………………………………………………</w:t>
      </w:r>
    </w:p>
    <w:p w14:paraId="70158FF9" w14:textId="760E52C0" w:rsidR="00842987" w:rsidRDefault="00842987" w:rsidP="00A25BF3">
      <w:pPr>
        <w:jc w:val="both"/>
      </w:pPr>
    </w:p>
    <w:p w14:paraId="10BF1CDE" w14:textId="670979A4" w:rsidR="00842987" w:rsidRDefault="00842987" w:rsidP="00A25BF3">
      <w:pPr>
        <w:jc w:val="both"/>
      </w:pPr>
      <w:r>
        <w:t>Aclaración al Acuerdo General del Pleno del Consejo de la Judicatura Federal, que reforma y adiciona diversas disposiciones, en relación con la implementación de la Reforma en Materia de Justicia Laboral, publicado el 17 de noviembre de 2020</w:t>
      </w:r>
      <w:r w:rsidR="00D51BCA">
        <w:t>…………………………………………………………………………………</w:t>
      </w:r>
    </w:p>
    <w:p w14:paraId="0EC31FDB" w14:textId="030C6B9E" w:rsidR="00842987" w:rsidRDefault="00842987" w:rsidP="00A25BF3">
      <w:pPr>
        <w:jc w:val="both"/>
      </w:pPr>
    </w:p>
    <w:p w14:paraId="1E9814AB" w14:textId="4433113A" w:rsidR="00842987" w:rsidRPr="00A25BF3" w:rsidRDefault="00842987" w:rsidP="00A25BF3">
      <w:pPr>
        <w:jc w:val="both"/>
        <w:rPr>
          <w:b/>
          <w:bCs/>
          <w:u w:val="single"/>
        </w:rPr>
      </w:pPr>
      <w:r w:rsidRPr="00A25BF3">
        <w:rPr>
          <w:b/>
          <w:bCs/>
          <w:u w:val="single"/>
        </w:rPr>
        <w:t>BANCO DE MEXICO</w:t>
      </w:r>
    </w:p>
    <w:p w14:paraId="4B5DB8CA" w14:textId="5CBA825B" w:rsidR="00842987" w:rsidRDefault="00842987" w:rsidP="00A25BF3">
      <w:pPr>
        <w:jc w:val="both"/>
      </w:pPr>
    </w:p>
    <w:p w14:paraId="073CC692" w14:textId="4621FE23" w:rsidR="00842987" w:rsidRDefault="00842987" w:rsidP="00A25BF3">
      <w:pPr>
        <w:jc w:val="both"/>
      </w:pPr>
      <w:r>
        <w:t>Tipo de cambio para solventar obligaciones denominadas en moneda extranjera pagaderas en la República Mexicana</w:t>
      </w:r>
      <w:r w:rsidR="00D51BCA">
        <w:t>…………………………………………………………………………………………………………………………</w:t>
      </w:r>
    </w:p>
    <w:p w14:paraId="419A836A" w14:textId="62DF4D5C" w:rsidR="00842987" w:rsidRDefault="00842987" w:rsidP="00A25BF3">
      <w:pPr>
        <w:jc w:val="both"/>
      </w:pPr>
    </w:p>
    <w:p w14:paraId="0A497135" w14:textId="3835FC44" w:rsidR="00842987" w:rsidRDefault="00842987" w:rsidP="00A25BF3">
      <w:pPr>
        <w:jc w:val="both"/>
      </w:pPr>
      <w:r>
        <w:t>Tasas de interés interbancarias de equilibrio</w:t>
      </w:r>
      <w:r w:rsidR="00D51BCA">
        <w:t>…………………………………………………………………………………….</w:t>
      </w:r>
    </w:p>
    <w:p w14:paraId="3E88AA9D" w14:textId="5B0DE663" w:rsidR="00842987" w:rsidRDefault="00842987" w:rsidP="00A25BF3">
      <w:pPr>
        <w:jc w:val="both"/>
      </w:pPr>
    </w:p>
    <w:p w14:paraId="2FC2DC16" w14:textId="0167BE3E" w:rsidR="00842987" w:rsidRDefault="00842987" w:rsidP="00A25BF3">
      <w:pPr>
        <w:jc w:val="both"/>
      </w:pPr>
      <w:r>
        <w:t>Tasa de interés interbancaria de equilibrio de fondeo a un día hábil bancario</w:t>
      </w:r>
      <w:r w:rsidR="00D51BCA">
        <w:t>……………………………………</w:t>
      </w:r>
    </w:p>
    <w:p w14:paraId="618208FD" w14:textId="6B4215A0" w:rsidR="00842987" w:rsidRDefault="00842987" w:rsidP="00A25BF3">
      <w:pPr>
        <w:jc w:val="both"/>
      </w:pPr>
    </w:p>
    <w:p w14:paraId="0E94FF04" w14:textId="0016C985" w:rsidR="00842987" w:rsidRDefault="00842987" w:rsidP="00A25BF3">
      <w:pPr>
        <w:jc w:val="both"/>
      </w:pPr>
      <w:r>
        <w:t>Costo de captación a plazo de pasivos denominados en dólares de Estados Unidos de América, a cargo de las instituciones de banca múltiple del país (CCP- Dólares)</w:t>
      </w:r>
      <w:r w:rsidR="00D51BCA">
        <w:t>…………………………………………………..</w:t>
      </w:r>
    </w:p>
    <w:p w14:paraId="050804D6" w14:textId="1EAEC6C9" w:rsidR="00842987" w:rsidRDefault="00842987" w:rsidP="00A25BF3">
      <w:pPr>
        <w:jc w:val="both"/>
      </w:pPr>
    </w:p>
    <w:p w14:paraId="1FAE4B0E" w14:textId="7628C325" w:rsidR="00842987" w:rsidRPr="00A25BF3" w:rsidRDefault="00842987" w:rsidP="00A25BF3">
      <w:pPr>
        <w:jc w:val="both"/>
        <w:rPr>
          <w:b/>
          <w:bCs/>
          <w:u w:val="single"/>
        </w:rPr>
      </w:pPr>
      <w:r w:rsidRPr="00A25BF3">
        <w:rPr>
          <w:b/>
          <w:bCs/>
          <w:u w:val="single"/>
        </w:rPr>
        <w:t>COMISION NACIONAL DE LOS DERECHOS HUMANOS</w:t>
      </w:r>
    </w:p>
    <w:p w14:paraId="7C820C3C" w14:textId="320CC2D2" w:rsidR="00842987" w:rsidRDefault="00842987" w:rsidP="00A25BF3">
      <w:pPr>
        <w:jc w:val="both"/>
      </w:pPr>
    </w:p>
    <w:p w14:paraId="6B62AA06" w14:textId="02E35C0F" w:rsidR="00842987" w:rsidRDefault="00842987" w:rsidP="00A25BF3">
      <w:pPr>
        <w:jc w:val="both"/>
      </w:pPr>
      <w:r>
        <w:t>Aclaración al Manual de Percepciones de las y los Servidores Públicos de la Comisión Nacional de los Derechos Humanos para el año 2020, publicado el 28 de febrero de 2020</w:t>
      </w:r>
      <w:r w:rsidR="00D51BCA">
        <w:t>……………………………………</w:t>
      </w:r>
    </w:p>
    <w:p w14:paraId="4321A71C" w14:textId="003D4634" w:rsidR="00842987" w:rsidRDefault="00842987" w:rsidP="00A25BF3">
      <w:pPr>
        <w:jc w:val="both"/>
      </w:pPr>
    </w:p>
    <w:p w14:paraId="216FE52C" w14:textId="77777777" w:rsidR="00AD22E3" w:rsidRPr="00A25BF3" w:rsidRDefault="00842987" w:rsidP="00A25BF3">
      <w:pPr>
        <w:jc w:val="both"/>
        <w:rPr>
          <w:b/>
          <w:bCs/>
          <w:u w:val="single"/>
        </w:rPr>
      </w:pPr>
      <w:r w:rsidRPr="00A25BF3">
        <w:rPr>
          <w:b/>
          <w:bCs/>
          <w:u w:val="single"/>
        </w:rPr>
        <w:t>AVISOS</w:t>
      </w:r>
    </w:p>
    <w:p w14:paraId="0642ABA3" w14:textId="77777777" w:rsidR="00AD22E3" w:rsidRDefault="00AD22E3" w:rsidP="00A25BF3">
      <w:pPr>
        <w:jc w:val="both"/>
      </w:pPr>
    </w:p>
    <w:p w14:paraId="76A395FF" w14:textId="53C2CE93" w:rsidR="00842987" w:rsidRDefault="00AD22E3" w:rsidP="00A25BF3">
      <w:pPr>
        <w:jc w:val="both"/>
      </w:pPr>
      <w:r>
        <w:t>Judiciales y generales</w:t>
      </w:r>
      <w:r w:rsidR="00D51BCA">
        <w:t>………………………………………………………………………………………………………………………..</w:t>
      </w:r>
    </w:p>
    <w:p w14:paraId="5DBD50D9" w14:textId="77777777" w:rsidR="00AD22E3" w:rsidRDefault="00AD22E3" w:rsidP="00A25BF3">
      <w:pPr>
        <w:jc w:val="both"/>
      </w:pPr>
    </w:p>
    <w:sectPr w:rsidR="00AD22E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224D3" w14:textId="77777777" w:rsidR="00F92739" w:rsidRDefault="00F92739" w:rsidP="00842987">
      <w:r>
        <w:separator/>
      </w:r>
    </w:p>
  </w:endnote>
  <w:endnote w:type="continuationSeparator" w:id="0">
    <w:p w14:paraId="61E5870E" w14:textId="77777777" w:rsidR="00F92739" w:rsidRDefault="00F92739" w:rsidP="0084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F932D" w14:textId="77777777" w:rsidR="00F92739" w:rsidRDefault="00F92739" w:rsidP="00842987">
      <w:r>
        <w:separator/>
      </w:r>
    </w:p>
  </w:footnote>
  <w:footnote w:type="continuationSeparator" w:id="0">
    <w:p w14:paraId="525A5261" w14:textId="77777777" w:rsidR="00F92739" w:rsidRDefault="00F92739" w:rsidP="0084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C30B6" w14:textId="5CB80D7E" w:rsidR="00842987" w:rsidRPr="00842987" w:rsidRDefault="00842987" w:rsidP="00842987">
    <w:pPr>
      <w:pStyle w:val="Fechas"/>
      <w:rPr>
        <w:rFonts w:cs="Times New Roman"/>
      </w:rPr>
    </w:pPr>
    <w:r>
      <w:rPr>
        <w:rFonts w:cs="Times New Roman"/>
      </w:rPr>
      <w:t>Lunes 14 de diciembre de 2020</w:t>
    </w:r>
    <w:r>
      <w:rPr>
        <w:rFonts w:cs="Times New Roman"/>
      </w:rPr>
      <w:tab/>
      <w:t>DIARIO OFICIAL</w:t>
    </w:r>
    <w:r>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87"/>
    <w:rsid w:val="004866B0"/>
    <w:rsid w:val="006706AE"/>
    <w:rsid w:val="00842987"/>
    <w:rsid w:val="00A25BF3"/>
    <w:rsid w:val="00AD22E3"/>
    <w:rsid w:val="00D51BCA"/>
    <w:rsid w:val="00F92739"/>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7524"/>
  <w15:chartTrackingRefBased/>
  <w15:docId w15:val="{CB0187F3-A7B3-48D1-9CA8-8CB286B1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987"/>
    <w:pPr>
      <w:tabs>
        <w:tab w:val="center" w:pos="4419"/>
        <w:tab w:val="right" w:pos="8838"/>
      </w:tabs>
    </w:pPr>
  </w:style>
  <w:style w:type="character" w:customStyle="1" w:styleId="EncabezadoCar">
    <w:name w:val="Encabezado Car"/>
    <w:basedOn w:val="Fuentedeprrafopredeter"/>
    <w:link w:val="Encabezado"/>
    <w:uiPriority w:val="99"/>
    <w:rsid w:val="00842987"/>
  </w:style>
  <w:style w:type="paragraph" w:styleId="Piedepgina">
    <w:name w:val="footer"/>
    <w:basedOn w:val="Normal"/>
    <w:link w:val="PiedepginaCar"/>
    <w:uiPriority w:val="99"/>
    <w:unhideWhenUsed/>
    <w:rsid w:val="00842987"/>
    <w:pPr>
      <w:tabs>
        <w:tab w:val="center" w:pos="4419"/>
        <w:tab w:val="right" w:pos="8838"/>
      </w:tabs>
    </w:pPr>
  </w:style>
  <w:style w:type="character" w:customStyle="1" w:styleId="PiedepginaCar">
    <w:name w:val="Pie de página Car"/>
    <w:basedOn w:val="Fuentedeprrafopredeter"/>
    <w:link w:val="Piedepgina"/>
    <w:uiPriority w:val="99"/>
    <w:rsid w:val="00842987"/>
  </w:style>
  <w:style w:type="paragraph" w:customStyle="1" w:styleId="Fechas">
    <w:name w:val="Fechas"/>
    <w:basedOn w:val="Normal"/>
    <w:autoRedefine/>
    <w:rsid w:val="00842987"/>
    <w:pPr>
      <w:widowControl w:val="0"/>
      <w:pBdr>
        <w:bottom w:val="double" w:sz="6" w:space="1" w:color="auto"/>
      </w:pBdr>
      <w:tabs>
        <w:tab w:val="center" w:pos="4464"/>
        <w:tab w:val="right" w:pos="8582"/>
      </w:tabs>
      <w:snapToGrid w:val="0"/>
      <w:ind w:left="288" w:right="288"/>
      <w:jc w:val="both"/>
    </w:pPr>
    <w:rPr>
      <w:rFonts w:ascii="Times New Roman" w:eastAsia="Times New Roman" w:hAnsi="Times New Roman"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756030">
      <w:bodyDiv w:val="1"/>
      <w:marLeft w:val="0"/>
      <w:marRight w:val="0"/>
      <w:marTop w:val="0"/>
      <w:marBottom w:val="0"/>
      <w:divBdr>
        <w:top w:val="none" w:sz="0" w:space="0" w:color="auto"/>
        <w:left w:val="none" w:sz="0" w:space="0" w:color="auto"/>
        <w:bottom w:val="none" w:sz="0" w:space="0" w:color="auto"/>
        <w:right w:val="none" w:sz="0" w:space="0" w:color="auto"/>
      </w:divBdr>
    </w:div>
    <w:div w:id="164404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1250</Words>
  <Characters>6876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3</cp:revision>
  <dcterms:created xsi:type="dcterms:W3CDTF">2020-12-17T16:43:00Z</dcterms:created>
  <dcterms:modified xsi:type="dcterms:W3CDTF">2020-12-17T16:48:00Z</dcterms:modified>
</cp:coreProperties>
</file>