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8CD4E" w14:textId="406F7C76" w:rsidR="00494F62" w:rsidRPr="001C2AA9" w:rsidRDefault="00494F62" w:rsidP="00A60E21">
      <w:pPr>
        <w:jc w:val="center"/>
        <w:rPr>
          <w:b/>
          <w:bCs/>
        </w:rPr>
      </w:pPr>
      <w:r w:rsidRPr="001C2AA9">
        <w:rPr>
          <w:b/>
          <w:bCs/>
        </w:rPr>
        <w:t>INDICE</w:t>
      </w:r>
    </w:p>
    <w:p w14:paraId="6191508D" w14:textId="14E46524" w:rsidR="00494F62" w:rsidRPr="001C2AA9" w:rsidRDefault="00494F62" w:rsidP="00A60E21">
      <w:pPr>
        <w:jc w:val="center"/>
        <w:rPr>
          <w:b/>
          <w:bCs/>
        </w:rPr>
      </w:pPr>
      <w:r w:rsidRPr="001C2AA9">
        <w:rPr>
          <w:b/>
          <w:bCs/>
        </w:rPr>
        <w:t>PODER LEGISLATIVO</w:t>
      </w:r>
    </w:p>
    <w:p w14:paraId="1ECC0AD7" w14:textId="586BFBF2" w:rsidR="00494F62" w:rsidRPr="001C2AA9" w:rsidRDefault="00494F62" w:rsidP="00A60E21">
      <w:pPr>
        <w:jc w:val="both"/>
        <w:rPr>
          <w:b/>
          <w:bCs/>
        </w:rPr>
      </w:pPr>
    </w:p>
    <w:p w14:paraId="14C896E0" w14:textId="21C6FADE" w:rsidR="00494F62" w:rsidRPr="00A60E21" w:rsidRDefault="006321EC" w:rsidP="00A60E21">
      <w:pPr>
        <w:jc w:val="both"/>
        <w:rPr>
          <w:b/>
          <w:bCs/>
          <w:u w:val="single"/>
        </w:rPr>
      </w:pPr>
      <w:r w:rsidRPr="00A60E21">
        <w:rPr>
          <w:b/>
          <w:bCs/>
          <w:u w:val="single"/>
        </w:rPr>
        <w:t>CAMARA</w:t>
      </w:r>
      <w:r w:rsidR="00494F62" w:rsidRPr="00A60E21">
        <w:rPr>
          <w:b/>
          <w:bCs/>
          <w:u w:val="single"/>
        </w:rPr>
        <w:t xml:space="preserve"> DE DIPUTADOS</w:t>
      </w:r>
    </w:p>
    <w:p w14:paraId="2D19024E" w14:textId="7BD0C06B" w:rsidR="00494F62" w:rsidRDefault="00494F62" w:rsidP="00A60E21">
      <w:pPr>
        <w:jc w:val="both"/>
      </w:pPr>
    </w:p>
    <w:p w14:paraId="337A40BB" w14:textId="33C4B2FD" w:rsidR="00494F62" w:rsidRDefault="00494F62" w:rsidP="00A60E21">
      <w:pPr>
        <w:jc w:val="both"/>
      </w:pPr>
      <w:r>
        <w:t>Decreto relativo a la Cuenta de la Hacienda Pública Federal correspondiente al Ejercicio Fiscal 2018</w:t>
      </w:r>
    </w:p>
    <w:p w14:paraId="741209F7" w14:textId="439145FD" w:rsidR="00494F62" w:rsidRDefault="00494F62" w:rsidP="00A60E21">
      <w:pPr>
        <w:jc w:val="both"/>
      </w:pPr>
    </w:p>
    <w:p w14:paraId="7315463C" w14:textId="5AB5FC68" w:rsidR="00494F62" w:rsidRPr="001C2AA9" w:rsidRDefault="00494F62" w:rsidP="00A60E21">
      <w:pPr>
        <w:jc w:val="center"/>
        <w:rPr>
          <w:b/>
          <w:bCs/>
        </w:rPr>
      </w:pPr>
      <w:r w:rsidRPr="001C2AA9">
        <w:rPr>
          <w:b/>
          <w:bCs/>
        </w:rPr>
        <w:t>PODER EJECUTIVO</w:t>
      </w:r>
    </w:p>
    <w:p w14:paraId="12344F3B" w14:textId="1C13649C" w:rsidR="00494F62" w:rsidRDefault="00494F62" w:rsidP="00A60E21">
      <w:pPr>
        <w:jc w:val="both"/>
      </w:pPr>
    </w:p>
    <w:p w14:paraId="7BD03F68" w14:textId="6992ED57" w:rsidR="00494F62" w:rsidRPr="00A60E21" w:rsidRDefault="00494F62" w:rsidP="00A60E21">
      <w:pPr>
        <w:jc w:val="both"/>
        <w:rPr>
          <w:b/>
          <w:bCs/>
          <w:u w:val="single"/>
        </w:rPr>
      </w:pPr>
      <w:r w:rsidRPr="00A60E21">
        <w:rPr>
          <w:b/>
          <w:bCs/>
          <w:u w:val="single"/>
        </w:rPr>
        <w:t>SECRETARIA DE GOBERNACION</w:t>
      </w:r>
    </w:p>
    <w:p w14:paraId="256173C8" w14:textId="1272BCF0" w:rsidR="00494F62" w:rsidRDefault="00494F62" w:rsidP="00A60E21">
      <w:pPr>
        <w:jc w:val="both"/>
      </w:pPr>
    </w:p>
    <w:p w14:paraId="26A37D06" w14:textId="3936637E" w:rsidR="00494F62" w:rsidRDefault="00494F62" w:rsidP="00A60E21">
      <w:pPr>
        <w:jc w:val="both"/>
      </w:pPr>
      <w:r>
        <w:t>Convenio Modificatorio al Convenio de Coordinación y Adhesión para el otorgamiento de subsidios a las entidades federativas a través de sus Comisiones Locales de Búsqueda para realizar acciones de búsqueda de personas, en el marco de la Ley General en Materia de Desaparición Forzada de Personas, Desaparición Cometida por Particulares y del Sistema Nacional de Búsqueda de Personas, que celebran la Secretaría de Gobernación y el Estado de Veracruz de Ignacio de la Llave</w:t>
      </w:r>
      <w:r w:rsidR="003664F1">
        <w:t>………………….</w:t>
      </w:r>
    </w:p>
    <w:p w14:paraId="69001FF3" w14:textId="732E279C" w:rsidR="00494F62" w:rsidRDefault="00494F62" w:rsidP="00A60E21">
      <w:pPr>
        <w:jc w:val="both"/>
      </w:pPr>
    </w:p>
    <w:p w14:paraId="44D6A623" w14:textId="60CDD677" w:rsidR="00494F62" w:rsidRPr="00A60E21" w:rsidRDefault="006321EC" w:rsidP="00A60E21">
      <w:pPr>
        <w:jc w:val="both"/>
        <w:rPr>
          <w:b/>
          <w:bCs/>
          <w:u w:val="single"/>
        </w:rPr>
      </w:pPr>
      <w:r w:rsidRPr="00A60E21">
        <w:rPr>
          <w:b/>
          <w:bCs/>
          <w:u w:val="single"/>
        </w:rPr>
        <w:t>SECRETARIA</w:t>
      </w:r>
      <w:r w:rsidR="00494F62" w:rsidRPr="00A60E21">
        <w:rPr>
          <w:b/>
          <w:bCs/>
          <w:u w:val="single"/>
        </w:rPr>
        <w:t xml:space="preserve"> DE SEGURIDAD Y PROTECCION CIUDADANA</w:t>
      </w:r>
    </w:p>
    <w:p w14:paraId="7F470829" w14:textId="56C70499" w:rsidR="00494F62" w:rsidRDefault="00494F62" w:rsidP="00A60E21">
      <w:pPr>
        <w:jc w:val="both"/>
      </w:pPr>
    </w:p>
    <w:p w14:paraId="63110334" w14:textId="3BC6EAC5" w:rsidR="00494F62" w:rsidRDefault="00494F62" w:rsidP="00A60E21">
      <w:pPr>
        <w:jc w:val="both"/>
      </w:pPr>
      <w:r>
        <w:t>Acuerdo por el que se desincorpora del Sistema Penitenciario Federal el Centro Federal de Readaptación Social número 3 "Noreste"</w:t>
      </w:r>
      <w:r w:rsidR="003664F1">
        <w:t>………………………………………………………………………………………….</w:t>
      </w:r>
    </w:p>
    <w:p w14:paraId="1B3E90CF" w14:textId="2C085160" w:rsidR="00494F62" w:rsidRDefault="00494F62" w:rsidP="00A60E21">
      <w:pPr>
        <w:jc w:val="both"/>
      </w:pPr>
    </w:p>
    <w:p w14:paraId="4A461437" w14:textId="00408468" w:rsidR="00494F62" w:rsidRDefault="00494F62" w:rsidP="00A60E21">
      <w:pPr>
        <w:jc w:val="both"/>
      </w:pPr>
      <w:r>
        <w:t>Aviso de Término de la Emergencia por la presencia de movimiento de ladera ocurrido del 19 al 21 de noviembre de 2020 en el Municipio de La Grandeza del Estado de Chiapas</w:t>
      </w:r>
      <w:r w:rsidR="003664F1">
        <w:t>……………………………………</w:t>
      </w:r>
    </w:p>
    <w:p w14:paraId="7D82529A" w14:textId="49A3970B" w:rsidR="00494F62" w:rsidRDefault="00494F62" w:rsidP="00A60E21">
      <w:pPr>
        <w:jc w:val="both"/>
      </w:pPr>
    </w:p>
    <w:p w14:paraId="0BA7C8DF" w14:textId="2CE50D1C" w:rsidR="00494F62" w:rsidRPr="00A60E21" w:rsidRDefault="006321EC" w:rsidP="00A60E21">
      <w:pPr>
        <w:jc w:val="both"/>
        <w:rPr>
          <w:b/>
          <w:bCs/>
          <w:u w:val="single"/>
        </w:rPr>
      </w:pPr>
      <w:r w:rsidRPr="00A60E21">
        <w:rPr>
          <w:b/>
          <w:bCs/>
          <w:u w:val="single"/>
        </w:rPr>
        <w:t>SECRETARIA</w:t>
      </w:r>
      <w:r w:rsidR="00494F62" w:rsidRPr="00A60E21">
        <w:rPr>
          <w:b/>
          <w:bCs/>
          <w:u w:val="single"/>
        </w:rPr>
        <w:t xml:space="preserve"> DE ECONOMIA</w:t>
      </w:r>
    </w:p>
    <w:p w14:paraId="3ED1CE48" w14:textId="23E650F2" w:rsidR="00494F62" w:rsidRDefault="00494F62" w:rsidP="00A60E21">
      <w:pPr>
        <w:jc w:val="both"/>
      </w:pPr>
    </w:p>
    <w:p w14:paraId="11E36DA3" w14:textId="5626AA03" w:rsidR="00494F62" w:rsidRDefault="00494F62" w:rsidP="00A60E21">
      <w:pPr>
        <w:jc w:val="both"/>
      </w:pPr>
    </w:p>
    <w:p w14:paraId="5CF1B2A5" w14:textId="71CA1C1A" w:rsidR="00494F62" w:rsidRDefault="00494F62" w:rsidP="00A60E21">
      <w:pPr>
        <w:jc w:val="both"/>
      </w:pPr>
      <w:r>
        <w:t>Acuerdo por el que se da a conocer la Decisión No 3 /2019 de la Comisión Administradora del Tratado de Libre Comercio entre los Estados Unidos Mexicanos y la República Oriental del Uruguay, adoptada el 3 de septiembre de 2019</w:t>
      </w:r>
      <w:r w:rsidR="003664F1">
        <w:t>……………………………………………………………………………………………….</w:t>
      </w:r>
    </w:p>
    <w:p w14:paraId="3F5F5921" w14:textId="33ACD704" w:rsidR="00494F62" w:rsidRDefault="00494F62" w:rsidP="00A60E21">
      <w:pPr>
        <w:jc w:val="both"/>
      </w:pPr>
    </w:p>
    <w:p w14:paraId="47EB2420" w14:textId="01664495" w:rsidR="00494F62" w:rsidRPr="00A60E21" w:rsidRDefault="006321EC" w:rsidP="00A60E21">
      <w:pPr>
        <w:jc w:val="both"/>
        <w:rPr>
          <w:b/>
          <w:bCs/>
          <w:u w:val="single"/>
        </w:rPr>
      </w:pPr>
      <w:r w:rsidRPr="00A60E21">
        <w:rPr>
          <w:b/>
          <w:bCs/>
          <w:u w:val="single"/>
        </w:rPr>
        <w:t>SECRETARIA</w:t>
      </w:r>
      <w:r w:rsidR="00494F62" w:rsidRPr="00A60E21">
        <w:rPr>
          <w:b/>
          <w:bCs/>
          <w:u w:val="single"/>
        </w:rPr>
        <w:t xml:space="preserve"> DE AGRICULTURA Y DESARROLLO RURAL</w:t>
      </w:r>
    </w:p>
    <w:p w14:paraId="22D5B100" w14:textId="08C184B4" w:rsidR="00494F62" w:rsidRPr="00A60E21" w:rsidRDefault="00494F62" w:rsidP="00A60E21">
      <w:pPr>
        <w:jc w:val="both"/>
        <w:rPr>
          <w:b/>
          <w:bCs/>
          <w:u w:val="single"/>
        </w:rPr>
      </w:pPr>
    </w:p>
    <w:p w14:paraId="7AF40A83" w14:textId="245522A3" w:rsidR="00494F62" w:rsidRDefault="00494F62" w:rsidP="00A60E21">
      <w:pPr>
        <w:jc w:val="both"/>
      </w:pPr>
    </w:p>
    <w:p w14:paraId="7F4448A9" w14:textId="6BFD1AEC" w:rsidR="00494F62" w:rsidRDefault="00494F62" w:rsidP="00A60E21">
      <w:pPr>
        <w:jc w:val="both"/>
      </w:pPr>
      <w:r>
        <w:t>Acuerdo por el que se modifica el Aviso por el que se da a conocer el establecimiento de épocas y zonas de veda para la pesca de diferentes especies de la fauna acuática en aguas de jurisdicción federal de los Estados Unidos Mexicanos, publicado el 16 de marzo de 1994</w:t>
      </w:r>
      <w:r w:rsidR="003664F1">
        <w:t>…………………………………….</w:t>
      </w:r>
    </w:p>
    <w:p w14:paraId="79A46C02" w14:textId="199AB2C2" w:rsidR="00494F62" w:rsidRDefault="00494F62" w:rsidP="00A60E21">
      <w:pPr>
        <w:jc w:val="both"/>
      </w:pPr>
    </w:p>
    <w:p w14:paraId="33D0893B" w14:textId="7EAF0341" w:rsidR="00494F62" w:rsidRPr="00A60E21" w:rsidRDefault="006321EC" w:rsidP="00A60E21">
      <w:pPr>
        <w:jc w:val="both"/>
        <w:rPr>
          <w:b/>
          <w:bCs/>
          <w:u w:val="single"/>
        </w:rPr>
      </w:pPr>
      <w:r w:rsidRPr="00A60E21">
        <w:rPr>
          <w:b/>
          <w:bCs/>
          <w:u w:val="single"/>
        </w:rPr>
        <w:t>SECRETARIA</w:t>
      </w:r>
      <w:r w:rsidR="00494F62" w:rsidRPr="00A60E21">
        <w:rPr>
          <w:b/>
          <w:bCs/>
          <w:u w:val="single"/>
        </w:rPr>
        <w:t xml:space="preserve"> DE COMUNICACIONES Y TRANSPORTES</w:t>
      </w:r>
    </w:p>
    <w:p w14:paraId="622D63B0" w14:textId="5EC8811D" w:rsidR="00494F62" w:rsidRPr="00A60E21" w:rsidRDefault="00494F62" w:rsidP="00A60E21">
      <w:pPr>
        <w:jc w:val="both"/>
        <w:rPr>
          <w:b/>
          <w:bCs/>
          <w:u w:val="single"/>
        </w:rPr>
      </w:pPr>
    </w:p>
    <w:p w14:paraId="02564D2E" w14:textId="711E901E" w:rsidR="00494F62" w:rsidRDefault="00494F62" w:rsidP="00A60E21">
      <w:pPr>
        <w:jc w:val="both"/>
      </w:pPr>
    </w:p>
    <w:p w14:paraId="43DB82F3" w14:textId="4C0D5AA3" w:rsidR="00494F62" w:rsidRDefault="00494F62" w:rsidP="00A60E21">
      <w:pPr>
        <w:jc w:val="both"/>
      </w:pPr>
      <w:r>
        <w:t>Comentarios recibidos durante el plazo de consulta pública, respecto al Proyecto de Norma Oficial Mexicana PROY-NOM-037-SCT2-2019, Barreras de protección en carreteras y vialidades urbanas, publicado el 12 de junio de 2020</w:t>
      </w:r>
      <w:r w:rsidR="003664F1">
        <w:t>……………………………………………………………………………………………………….</w:t>
      </w:r>
    </w:p>
    <w:p w14:paraId="573B88AF" w14:textId="2F56C8B6" w:rsidR="00494F62" w:rsidRDefault="00494F62" w:rsidP="00A60E21">
      <w:pPr>
        <w:jc w:val="both"/>
      </w:pPr>
    </w:p>
    <w:p w14:paraId="21F77B57" w14:textId="3D0BBD04" w:rsidR="00494F62" w:rsidRPr="00A60E21" w:rsidRDefault="006321EC" w:rsidP="00A60E21">
      <w:pPr>
        <w:jc w:val="both"/>
        <w:rPr>
          <w:b/>
          <w:bCs/>
          <w:u w:val="single"/>
        </w:rPr>
      </w:pPr>
      <w:r w:rsidRPr="00A60E21">
        <w:rPr>
          <w:b/>
          <w:bCs/>
          <w:u w:val="single"/>
        </w:rPr>
        <w:t>SECRETARIA</w:t>
      </w:r>
      <w:r w:rsidR="00494F62" w:rsidRPr="00A60E21">
        <w:rPr>
          <w:b/>
          <w:bCs/>
          <w:u w:val="single"/>
        </w:rPr>
        <w:t xml:space="preserve"> DE LA FUNCION PUBLICA</w:t>
      </w:r>
    </w:p>
    <w:p w14:paraId="6F114B35" w14:textId="3C8BC4FC" w:rsidR="00494F62" w:rsidRDefault="00494F62" w:rsidP="00A60E21">
      <w:pPr>
        <w:jc w:val="both"/>
      </w:pPr>
    </w:p>
    <w:p w14:paraId="057F2479" w14:textId="645DBF14" w:rsidR="00494F62" w:rsidRDefault="00494F62" w:rsidP="00A60E21">
      <w:pPr>
        <w:jc w:val="both"/>
      </w:pPr>
      <w:r>
        <w:lastRenderedPageBreak/>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CODESCO, SA de CV</w:t>
      </w:r>
      <w:r w:rsidR="003664F1">
        <w:t>…………………………………………………………………………………………………………….</w:t>
      </w:r>
    </w:p>
    <w:p w14:paraId="11C3AB1B" w14:textId="5910DB93" w:rsidR="00494F62" w:rsidRDefault="00494F62" w:rsidP="00A60E21">
      <w:pPr>
        <w:jc w:val="both"/>
      </w:pPr>
    </w:p>
    <w:p w14:paraId="1A87DF7C" w14:textId="13D7219A" w:rsidR="00494F62" w:rsidRDefault="00494F62" w:rsidP="00A60E21">
      <w:pPr>
        <w:jc w:val="both"/>
      </w:pPr>
      <w:r>
        <w:t>Circular por la que se comunica a las dependencias y entidades de la Administración Pública Federal, empresas productivas del Estado, así como a las entidades federativas, que deberán abstenerse de aceptar propuestas o celebrar contratos con la persona física Karla Olivos Hidalgo</w:t>
      </w:r>
      <w:r w:rsidR="003664F1">
        <w:t>……………………………</w:t>
      </w:r>
    </w:p>
    <w:p w14:paraId="6995661F" w14:textId="7582A66B" w:rsidR="00494F62" w:rsidRDefault="00494F62" w:rsidP="00A60E21">
      <w:pPr>
        <w:jc w:val="both"/>
      </w:pPr>
    </w:p>
    <w:p w14:paraId="237B9771" w14:textId="068E804C" w:rsidR="00494F62" w:rsidRPr="00A60E21" w:rsidRDefault="006321EC" w:rsidP="00A60E21">
      <w:pPr>
        <w:jc w:val="both"/>
        <w:rPr>
          <w:b/>
          <w:bCs/>
          <w:u w:val="single"/>
        </w:rPr>
      </w:pPr>
      <w:r w:rsidRPr="00A60E21">
        <w:rPr>
          <w:b/>
          <w:bCs/>
          <w:u w:val="single"/>
        </w:rPr>
        <w:t>SECRETARIA</w:t>
      </w:r>
      <w:r w:rsidR="00494F62" w:rsidRPr="00A60E21">
        <w:rPr>
          <w:b/>
          <w:bCs/>
          <w:u w:val="single"/>
        </w:rPr>
        <w:t xml:space="preserve"> DE SALUD</w:t>
      </w:r>
    </w:p>
    <w:p w14:paraId="235D9D34" w14:textId="76C4830C" w:rsidR="00494F62" w:rsidRDefault="00494F62" w:rsidP="00A60E21">
      <w:pPr>
        <w:jc w:val="both"/>
      </w:pPr>
    </w:p>
    <w:p w14:paraId="59648917" w14:textId="4105D794" w:rsidR="00494F62" w:rsidRDefault="00494F62" w:rsidP="00A60E21">
      <w:pPr>
        <w:jc w:val="both"/>
      </w:pPr>
      <w:r>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Tamaulipas</w:t>
      </w:r>
      <w:r w:rsidR="003664F1">
        <w:t>…………………………………………………</w:t>
      </w:r>
    </w:p>
    <w:p w14:paraId="00EC0FDA" w14:textId="53A9734A" w:rsidR="00494F62" w:rsidRDefault="00494F62" w:rsidP="00A60E21">
      <w:pPr>
        <w:jc w:val="both"/>
      </w:pPr>
    </w:p>
    <w:p w14:paraId="7B28BF29" w14:textId="26B8B27B" w:rsidR="00494F62" w:rsidRPr="003664F1" w:rsidRDefault="00494F62" w:rsidP="003664F1">
      <w:pPr>
        <w:jc w:val="center"/>
        <w:rPr>
          <w:b/>
          <w:bCs/>
        </w:rPr>
      </w:pPr>
      <w:r w:rsidRPr="003664F1">
        <w:rPr>
          <w:b/>
          <w:bCs/>
        </w:rPr>
        <w:t>PODER JUDICIAL</w:t>
      </w:r>
    </w:p>
    <w:p w14:paraId="653A8519" w14:textId="1FCA3E55" w:rsidR="00494F62" w:rsidRDefault="00494F62" w:rsidP="00A60E21">
      <w:pPr>
        <w:jc w:val="both"/>
      </w:pPr>
    </w:p>
    <w:p w14:paraId="1111098B" w14:textId="16A3CEEF" w:rsidR="00494F62" w:rsidRPr="00A60E21" w:rsidRDefault="00494F62" w:rsidP="00A60E21">
      <w:pPr>
        <w:jc w:val="both"/>
        <w:rPr>
          <w:b/>
          <w:bCs/>
          <w:u w:val="single"/>
        </w:rPr>
      </w:pPr>
      <w:r w:rsidRPr="00A60E21">
        <w:rPr>
          <w:b/>
          <w:bCs/>
          <w:u w:val="single"/>
        </w:rPr>
        <w:t>CONSEJO DE LA JUDICATURA FEDERAL</w:t>
      </w:r>
    </w:p>
    <w:p w14:paraId="23F60108" w14:textId="6BE44BBB" w:rsidR="00494F62" w:rsidRDefault="00494F62" w:rsidP="00A60E21">
      <w:pPr>
        <w:jc w:val="both"/>
      </w:pPr>
    </w:p>
    <w:p w14:paraId="2F9262C7" w14:textId="1BE6A6A1" w:rsidR="00494F62" w:rsidRDefault="00494F62" w:rsidP="00A60E21">
      <w:pPr>
        <w:jc w:val="both"/>
      </w:pPr>
      <w:r>
        <w:t xml:space="preserve">Acuerdo General 28/2020 del Pleno del Consejo de la Judicatura Federal, relativo a la transformación de los Juzgados Cuarto, Quinto, Séptimo y Octavo de Distrito en Materia Mercantil Especializados en Juicios de Cuantía Menor con sede en la Ciudad de México, y del Juzgado Tercero de Distrito del Centro Auxiliar de la Primera Región especializado en extinción de dominio con jurisdicción en la República Mexicana, en Juzgados Primero, Segundo, Tercero, Cuarto y Quinto de Distrito en Materia de Extinción de Dominio con competencia en la República Mexicana y especializados en Juicios Orales Mercantiles en el Primer Circuito, con sede en la Ciudad de México, respectivamente; a la creación del Juzgado Sexto de Distrito con la misma </w:t>
      </w:r>
      <w:proofErr w:type="spellStart"/>
      <w:r>
        <w:t>semiespecialidad</w:t>
      </w:r>
      <w:proofErr w:type="spellEnd"/>
      <w:r>
        <w:t xml:space="preserve"> y residencia; la oficina de correspondencia común que les prestará servicio, así como a las reglas de turno, sistema de recepción y distribución de asuntos; y que reforma los similares 20/2009, que crea el Centro Auxiliar de la Primera Región, así como los Órganos Jurisdiccionales que lo integrarán; y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r w:rsidR="00672C59">
        <w:t>……………………………………………………..</w:t>
      </w:r>
    </w:p>
    <w:p w14:paraId="1DE44217" w14:textId="501A144D" w:rsidR="00494F62" w:rsidRDefault="00494F62" w:rsidP="00A60E21">
      <w:pPr>
        <w:jc w:val="both"/>
      </w:pPr>
    </w:p>
    <w:p w14:paraId="105A617A" w14:textId="7376D570" w:rsidR="00494F62" w:rsidRDefault="00494F62" w:rsidP="00A60E21">
      <w:pPr>
        <w:jc w:val="both"/>
      </w:pPr>
      <w:r>
        <w:t>Acuerdo General 32/2020 del Pleno del Consejo de la Judicatura Federal, relativo a la creación, denominación e inicio de funciones del Juzgado Cuarto de Distrito en el Estado de Chiapas, con residencia en Tapachula,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r w:rsidR="00672C59">
        <w:t>…………………………………………………………………………………………………………………………………………</w:t>
      </w:r>
    </w:p>
    <w:p w14:paraId="765A3F50" w14:textId="26AF1D6E" w:rsidR="00494F62" w:rsidRDefault="00494F62" w:rsidP="00A60E21">
      <w:pPr>
        <w:jc w:val="both"/>
      </w:pPr>
    </w:p>
    <w:p w14:paraId="34BBBD9C" w14:textId="34092BC3" w:rsidR="00494F62" w:rsidRDefault="00494F62" w:rsidP="00A60E21">
      <w:pPr>
        <w:jc w:val="both"/>
      </w:pPr>
      <w:r>
        <w:t xml:space="preserve">Acuerdo General 33/2020 del Pleno del Consejo de la Judicatura Federal, relativo a la creación, denominación e inicio de funciones del Juzgado Sexto de Distrito Especializado en Ejecución de Penas, en la Ciudad de México; así como su competencia, jurisdicción territorial, domicilio, reglas de turno, sistema de recepción y distribución de asuntos entre los Juzgados de Distrito </w:t>
      </w:r>
      <w:r>
        <w:lastRenderedPageBreak/>
        <w:t>Especializados en Ejecución de Penas en la entidad federativa indicada y jurisdicción en toda la República;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r w:rsidR="00672C59">
        <w:t>…………………………………………………………………………………………………………………………………………</w:t>
      </w:r>
    </w:p>
    <w:p w14:paraId="2165D92C" w14:textId="1713B5C8" w:rsidR="00494F62" w:rsidRDefault="00494F62" w:rsidP="00A60E21">
      <w:pPr>
        <w:jc w:val="both"/>
      </w:pPr>
    </w:p>
    <w:p w14:paraId="2393D0D2" w14:textId="5155F124" w:rsidR="00494F62" w:rsidRDefault="00494F62" w:rsidP="00A60E21">
      <w:pPr>
        <w:jc w:val="both"/>
      </w:pPr>
      <w:r>
        <w:t>Acuerdo de la Comisión de Carrera Judicial por el que se ordena la publicación de la Lista de Personas que pueden fungir como peritos ante los órganos del Poder Judicial de la Federación, correspondiente al año 2021</w:t>
      </w:r>
      <w:r w:rsidR="00672C59">
        <w:t>…………………………………………………………………………………………………………….</w:t>
      </w:r>
    </w:p>
    <w:p w14:paraId="78BEC92D" w14:textId="25466DC9" w:rsidR="00494F62" w:rsidRDefault="00494F62" w:rsidP="00A60E21">
      <w:pPr>
        <w:jc w:val="both"/>
      </w:pPr>
    </w:p>
    <w:p w14:paraId="7582FA97" w14:textId="7FC3A765" w:rsidR="00494F62" w:rsidRPr="00A60E21" w:rsidRDefault="00494F62" w:rsidP="00A60E21">
      <w:pPr>
        <w:jc w:val="both"/>
        <w:rPr>
          <w:b/>
          <w:bCs/>
          <w:u w:val="single"/>
        </w:rPr>
      </w:pPr>
      <w:r w:rsidRPr="00A60E21">
        <w:rPr>
          <w:b/>
          <w:bCs/>
          <w:u w:val="single"/>
        </w:rPr>
        <w:t>BANCO DE MEXICO</w:t>
      </w:r>
    </w:p>
    <w:p w14:paraId="3DD8D1FD" w14:textId="099FBA04" w:rsidR="00494F62" w:rsidRPr="00A60E21" w:rsidRDefault="00494F62" w:rsidP="00A60E21">
      <w:pPr>
        <w:jc w:val="both"/>
        <w:rPr>
          <w:b/>
          <w:bCs/>
          <w:u w:val="single"/>
        </w:rPr>
      </w:pPr>
    </w:p>
    <w:p w14:paraId="41FCB146" w14:textId="0EEA0E81" w:rsidR="00494F62" w:rsidRDefault="00494F62" w:rsidP="00A60E21">
      <w:pPr>
        <w:jc w:val="both"/>
      </w:pPr>
      <w:r>
        <w:t>Tipo de cambio para solventar obligaciones denominadas en moneda extranjera pagaderas en la República Mexicana</w:t>
      </w:r>
      <w:r w:rsidR="00672C59">
        <w:t>………………………………………………………………………………………………………………………….</w:t>
      </w:r>
    </w:p>
    <w:p w14:paraId="1629A685" w14:textId="64A1ED64" w:rsidR="00494F62" w:rsidRDefault="00494F62" w:rsidP="00A60E21">
      <w:pPr>
        <w:jc w:val="both"/>
      </w:pPr>
    </w:p>
    <w:p w14:paraId="4F88E0C5" w14:textId="20834194" w:rsidR="00494F62" w:rsidRDefault="00494F62" w:rsidP="00A60E21">
      <w:pPr>
        <w:jc w:val="both"/>
      </w:pPr>
      <w:r>
        <w:t>Tasas de interés interbancarias de equilibrio</w:t>
      </w:r>
      <w:r w:rsidR="00672C59">
        <w:t>…………………………………………………………………………………….</w:t>
      </w:r>
    </w:p>
    <w:p w14:paraId="63646B19" w14:textId="2B162A78" w:rsidR="00494F62" w:rsidRDefault="00494F62" w:rsidP="00A60E21">
      <w:pPr>
        <w:jc w:val="both"/>
      </w:pPr>
    </w:p>
    <w:p w14:paraId="1E6D8C14" w14:textId="3352FA57" w:rsidR="00494F62" w:rsidRDefault="00494F62" w:rsidP="00A60E21">
      <w:pPr>
        <w:jc w:val="both"/>
      </w:pPr>
      <w:r>
        <w:t>Tasa de interés interbancaria de equilibrio de fondeo a un día hábil bancario</w:t>
      </w:r>
      <w:r w:rsidR="00672C59">
        <w:t>……………………………………</w:t>
      </w:r>
    </w:p>
    <w:p w14:paraId="6BA3A79D" w14:textId="16BDEE81" w:rsidR="00494F62" w:rsidRDefault="00494F62" w:rsidP="00A60E21">
      <w:pPr>
        <w:jc w:val="both"/>
      </w:pPr>
    </w:p>
    <w:p w14:paraId="006235C3" w14:textId="0FF9BCF7" w:rsidR="00494F62" w:rsidRPr="00A60E21" w:rsidRDefault="00494F62" w:rsidP="00A60E21">
      <w:pPr>
        <w:jc w:val="both"/>
        <w:rPr>
          <w:b/>
          <w:bCs/>
          <w:u w:val="single"/>
        </w:rPr>
      </w:pPr>
      <w:r w:rsidRPr="00A60E21">
        <w:rPr>
          <w:b/>
          <w:bCs/>
          <w:u w:val="single"/>
        </w:rPr>
        <w:t>INSTITUTO FEDERAL DE TELECOMUNICACIONES</w:t>
      </w:r>
    </w:p>
    <w:p w14:paraId="52B539E7" w14:textId="0F738190" w:rsidR="00494F62" w:rsidRDefault="00494F62" w:rsidP="00A60E21">
      <w:pPr>
        <w:jc w:val="both"/>
      </w:pPr>
    </w:p>
    <w:p w14:paraId="4B2E7A7D" w14:textId="65798FB4" w:rsidR="00494F62" w:rsidRDefault="00494F62" w:rsidP="00A60E21">
      <w:pPr>
        <w:jc w:val="both"/>
      </w:pPr>
      <w:r>
        <w:t>Lineamientos Generales para la elaboración del Programa Anual de Trabajo del Órgano Interno de Control del Instituto Federal de Telecomunicaciones</w:t>
      </w:r>
      <w:r w:rsidR="00672C59">
        <w:t>………………………………………………………………………..</w:t>
      </w:r>
    </w:p>
    <w:p w14:paraId="511DEF6A" w14:textId="3785C37B" w:rsidR="00494F62" w:rsidRDefault="00494F62" w:rsidP="00A60E21">
      <w:pPr>
        <w:jc w:val="both"/>
      </w:pPr>
    </w:p>
    <w:p w14:paraId="0476A5D4" w14:textId="7AD2F92A" w:rsidR="00494F62" w:rsidRPr="00A60E21" w:rsidRDefault="00494F62" w:rsidP="00A60E21">
      <w:pPr>
        <w:jc w:val="both"/>
      </w:pPr>
      <w:r w:rsidRPr="00A60E21">
        <w:rPr>
          <w:b/>
          <w:bCs/>
          <w:u w:val="single"/>
        </w:rPr>
        <w:t>INSTITUTO NACIONAL DE ESTADISTICA Y GEOGRAFIA</w:t>
      </w:r>
    </w:p>
    <w:p w14:paraId="56C47434" w14:textId="21A92405" w:rsidR="00494F62" w:rsidRDefault="00494F62" w:rsidP="00A60E21">
      <w:pPr>
        <w:jc w:val="both"/>
      </w:pPr>
    </w:p>
    <w:p w14:paraId="3C448D2B" w14:textId="571E635C" w:rsidR="00494F62" w:rsidRDefault="00494F62" w:rsidP="00A60E21">
      <w:pPr>
        <w:jc w:val="both"/>
      </w:pPr>
      <w:r>
        <w:t>Encadenamiento de productos del Índice Nacional de Precios al Consumidor, correspondiente al mes de noviembre de 2020</w:t>
      </w:r>
      <w:r w:rsidR="00672C59">
        <w:t>……………………………………………………………………………………………………………….</w:t>
      </w:r>
    </w:p>
    <w:p w14:paraId="6FB86E54" w14:textId="77777777" w:rsidR="00494F62" w:rsidRDefault="00494F62" w:rsidP="00A60E21">
      <w:pPr>
        <w:jc w:val="both"/>
      </w:pPr>
    </w:p>
    <w:p w14:paraId="31C50BB7" w14:textId="7D8AB876" w:rsidR="00494F62" w:rsidRDefault="00494F62" w:rsidP="00A60E21">
      <w:pPr>
        <w:jc w:val="both"/>
      </w:pPr>
      <w:r>
        <w:t xml:space="preserve"> </w:t>
      </w:r>
      <w:r w:rsidRPr="00A60E21">
        <w:rPr>
          <w:b/>
          <w:bCs/>
          <w:u w:val="single"/>
        </w:rPr>
        <w:t>CONVOCATORIAS PARA CONCURSOS DE ADQUISICIONES, ARRENDAMIENTOS, OBRAS Y SERVICIOS DEL SECTOR PUBLICO</w:t>
      </w:r>
    </w:p>
    <w:p w14:paraId="6F5F2E9D" w14:textId="77777777" w:rsidR="00494F62" w:rsidRDefault="00494F62" w:rsidP="00A60E21">
      <w:pPr>
        <w:jc w:val="both"/>
      </w:pPr>
    </w:p>
    <w:p w14:paraId="03214FE7" w14:textId="77777777" w:rsidR="007F5065" w:rsidRPr="00A60E21" w:rsidRDefault="00494F62" w:rsidP="00A60E21">
      <w:pPr>
        <w:jc w:val="both"/>
        <w:rPr>
          <w:b/>
          <w:bCs/>
          <w:u w:val="single"/>
        </w:rPr>
      </w:pPr>
      <w:r w:rsidRPr="00A60E21">
        <w:rPr>
          <w:b/>
          <w:bCs/>
          <w:u w:val="single"/>
        </w:rPr>
        <w:t>AVISOS</w:t>
      </w:r>
    </w:p>
    <w:p w14:paraId="4217705C" w14:textId="77777777" w:rsidR="007F5065" w:rsidRDefault="007F5065" w:rsidP="00A60E21">
      <w:pPr>
        <w:jc w:val="both"/>
      </w:pPr>
    </w:p>
    <w:p w14:paraId="31767979" w14:textId="06C22907" w:rsidR="00494F62" w:rsidRDefault="007F5065" w:rsidP="00A60E21">
      <w:pPr>
        <w:jc w:val="both"/>
      </w:pPr>
      <w:r>
        <w:t>Judiciales y generales</w:t>
      </w:r>
      <w:r w:rsidR="00672C59">
        <w:t>………………………………………………………………………………………………………………………</w:t>
      </w:r>
    </w:p>
    <w:p w14:paraId="291ED5D3" w14:textId="77777777" w:rsidR="00494F62" w:rsidRDefault="00494F62" w:rsidP="00494F62"/>
    <w:sectPr w:rsidR="00494F6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B5FE2" w14:textId="77777777" w:rsidR="002A395F" w:rsidRDefault="002A395F" w:rsidP="00494F62">
      <w:r>
        <w:separator/>
      </w:r>
    </w:p>
  </w:endnote>
  <w:endnote w:type="continuationSeparator" w:id="0">
    <w:p w14:paraId="75471D27" w14:textId="77777777" w:rsidR="002A395F" w:rsidRDefault="002A395F" w:rsidP="0049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77595" w14:textId="77777777" w:rsidR="002A395F" w:rsidRDefault="002A395F" w:rsidP="00494F62">
      <w:r>
        <w:separator/>
      </w:r>
    </w:p>
  </w:footnote>
  <w:footnote w:type="continuationSeparator" w:id="0">
    <w:p w14:paraId="683ADEC5" w14:textId="77777777" w:rsidR="002A395F" w:rsidRDefault="002A395F" w:rsidP="00494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EDA44" w14:textId="068C0BC2" w:rsidR="00494F62" w:rsidRPr="00494F62" w:rsidRDefault="00494F62" w:rsidP="00494F62">
    <w:pPr>
      <w:pStyle w:val="Fechas"/>
      <w:rPr>
        <w:rFonts w:cs="Times New Roman"/>
      </w:rPr>
    </w:pPr>
    <w:r w:rsidRPr="00993057">
      <w:rPr>
        <w:rFonts w:cs="Times New Roman"/>
      </w:rPr>
      <w:t>Martes 15 de diciembre de 2020</w:t>
    </w:r>
    <w:r w:rsidRPr="00993057">
      <w:rPr>
        <w:rFonts w:cs="Times New Roman"/>
      </w:rPr>
      <w:tab/>
      <w:t>DIARIO OFICIAL</w:t>
    </w:r>
    <w:r w:rsidRPr="00993057">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62"/>
    <w:rsid w:val="001C2AA9"/>
    <w:rsid w:val="002A395F"/>
    <w:rsid w:val="003664F1"/>
    <w:rsid w:val="00494F62"/>
    <w:rsid w:val="006321EC"/>
    <w:rsid w:val="00672C59"/>
    <w:rsid w:val="007F5065"/>
    <w:rsid w:val="00A60E21"/>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8B2F"/>
  <w15:chartTrackingRefBased/>
  <w15:docId w15:val="{629E9710-ED08-4B98-9DFB-379791BC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F62"/>
    <w:pPr>
      <w:tabs>
        <w:tab w:val="center" w:pos="4419"/>
        <w:tab w:val="right" w:pos="8838"/>
      </w:tabs>
    </w:pPr>
  </w:style>
  <w:style w:type="character" w:customStyle="1" w:styleId="EncabezadoCar">
    <w:name w:val="Encabezado Car"/>
    <w:basedOn w:val="Fuentedeprrafopredeter"/>
    <w:link w:val="Encabezado"/>
    <w:uiPriority w:val="99"/>
    <w:rsid w:val="00494F62"/>
  </w:style>
  <w:style w:type="paragraph" w:styleId="Piedepgina">
    <w:name w:val="footer"/>
    <w:basedOn w:val="Normal"/>
    <w:link w:val="PiedepginaCar"/>
    <w:uiPriority w:val="99"/>
    <w:unhideWhenUsed/>
    <w:rsid w:val="00494F62"/>
    <w:pPr>
      <w:tabs>
        <w:tab w:val="center" w:pos="4419"/>
        <w:tab w:val="right" w:pos="8838"/>
      </w:tabs>
    </w:pPr>
  </w:style>
  <w:style w:type="character" w:customStyle="1" w:styleId="PiedepginaCar">
    <w:name w:val="Pie de página Car"/>
    <w:basedOn w:val="Fuentedeprrafopredeter"/>
    <w:link w:val="Piedepgina"/>
    <w:uiPriority w:val="99"/>
    <w:rsid w:val="00494F62"/>
  </w:style>
  <w:style w:type="paragraph" w:customStyle="1" w:styleId="Fechas">
    <w:name w:val="Fechas"/>
    <w:basedOn w:val="Normal"/>
    <w:autoRedefine/>
    <w:rsid w:val="00494F62"/>
    <w:pPr>
      <w:widowControl w:val="0"/>
      <w:pBdr>
        <w:bottom w:val="double" w:sz="6" w:space="1" w:color="auto"/>
      </w:pBdr>
      <w:tabs>
        <w:tab w:val="center" w:pos="4464"/>
        <w:tab w:val="right" w:pos="8582"/>
      </w:tabs>
      <w:ind w:left="288" w:right="288"/>
      <w:jc w:val="both"/>
    </w:pPr>
    <w:rPr>
      <w:rFonts w:ascii="Times New Roman" w:eastAsia="Times New Roman" w:hAnsi="Times New Roman" w:cs="Arial"/>
      <w:snapToGrid w:val="0"/>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7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1125</Words>
  <Characters>6191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6</cp:revision>
  <dcterms:created xsi:type="dcterms:W3CDTF">2020-12-17T15:57:00Z</dcterms:created>
  <dcterms:modified xsi:type="dcterms:W3CDTF">2020-12-17T16:18:00Z</dcterms:modified>
</cp:coreProperties>
</file>