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1AB47A" w14:textId="67D8A821" w:rsidR="004A24A2" w:rsidRPr="00F36EF9" w:rsidRDefault="004A24A2" w:rsidP="00F36EF9">
      <w:pPr>
        <w:jc w:val="center"/>
        <w:rPr>
          <w:b/>
          <w:bCs/>
        </w:rPr>
      </w:pPr>
      <w:r w:rsidRPr="00F36EF9">
        <w:rPr>
          <w:b/>
          <w:bCs/>
        </w:rPr>
        <w:t>INDICE</w:t>
      </w:r>
    </w:p>
    <w:p w14:paraId="1B690421" w14:textId="24114F44" w:rsidR="004A24A2" w:rsidRPr="00F36EF9" w:rsidRDefault="004A24A2" w:rsidP="00F36EF9">
      <w:pPr>
        <w:jc w:val="center"/>
        <w:rPr>
          <w:b/>
          <w:bCs/>
        </w:rPr>
      </w:pPr>
      <w:r w:rsidRPr="00F36EF9">
        <w:rPr>
          <w:b/>
          <w:bCs/>
        </w:rPr>
        <w:t>PODER EJECUTIVO</w:t>
      </w:r>
    </w:p>
    <w:p w14:paraId="26D015DF" w14:textId="58FC9F01" w:rsidR="004A24A2" w:rsidRDefault="004A24A2" w:rsidP="004A24A2"/>
    <w:p w14:paraId="17E3C21D" w14:textId="37B992D9" w:rsidR="004A24A2" w:rsidRPr="00F36EF9" w:rsidRDefault="00F36EF9" w:rsidP="00B567A8">
      <w:pPr>
        <w:jc w:val="both"/>
        <w:rPr>
          <w:b/>
          <w:bCs/>
          <w:u w:val="single"/>
        </w:rPr>
      </w:pPr>
      <w:r w:rsidRPr="00F36EF9">
        <w:rPr>
          <w:b/>
          <w:bCs/>
          <w:u w:val="single"/>
        </w:rPr>
        <w:t>SECRETARIA</w:t>
      </w:r>
      <w:r w:rsidR="004A24A2" w:rsidRPr="00F36EF9">
        <w:rPr>
          <w:b/>
          <w:bCs/>
          <w:u w:val="single"/>
        </w:rPr>
        <w:t xml:space="preserve"> DE GOBERNACION</w:t>
      </w:r>
    </w:p>
    <w:p w14:paraId="179A8B8F" w14:textId="6E6CC227" w:rsidR="004A24A2" w:rsidRDefault="004A24A2" w:rsidP="00B567A8">
      <w:pPr>
        <w:jc w:val="both"/>
      </w:pPr>
    </w:p>
    <w:p w14:paraId="5EAF9823" w14:textId="5D61355F" w:rsidR="004A24A2" w:rsidRDefault="004A24A2" w:rsidP="00B567A8">
      <w:pPr>
        <w:jc w:val="both"/>
      </w:pPr>
      <w:r>
        <w:t>Convenio de Coordinación que celebran la Secretaría de Gobernación y el Estado de San Luis Potosí, que tiene por objeto el otorgamiento de subsidios para el Proyecto AVG/SLP/ M6/SGG1, que permita dar cumplimiento a la Declaratoria de Alerta de Violencia de Género contra las Mujeres del Estado de San Luis Potosí</w:t>
      </w:r>
    </w:p>
    <w:p w14:paraId="05C52D75" w14:textId="33E5CA57" w:rsidR="004A24A2" w:rsidRDefault="004A24A2" w:rsidP="00B567A8">
      <w:pPr>
        <w:jc w:val="both"/>
      </w:pPr>
    </w:p>
    <w:p w14:paraId="786D90DB" w14:textId="1C7D48C8" w:rsidR="004A24A2" w:rsidRDefault="004A24A2" w:rsidP="00B567A8">
      <w:pPr>
        <w:jc w:val="both"/>
      </w:pPr>
      <w:r>
        <w:t>Convenio de Coordinación que celebran la Secretaría de Gobernación y el Estado de San Luis Potosí, que tiene por objeto el otorgamiento de subsidios para el Proyecto AVG/SLP/ M2/SGG2, que permita dar cumplimiento a la Declaratoria de Alerta de Violencia de Género contra las Mujeres del Estado de San Luis Potosí</w:t>
      </w:r>
    </w:p>
    <w:p w14:paraId="1E5B19F9" w14:textId="0D5DD123" w:rsidR="004A24A2" w:rsidRDefault="004A24A2" w:rsidP="00B567A8">
      <w:pPr>
        <w:jc w:val="both"/>
      </w:pPr>
    </w:p>
    <w:p w14:paraId="2800150A" w14:textId="65436B5E" w:rsidR="004A24A2" w:rsidRPr="00F36EF9" w:rsidRDefault="00F36EF9" w:rsidP="00B567A8">
      <w:pPr>
        <w:jc w:val="both"/>
        <w:rPr>
          <w:b/>
          <w:bCs/>
          <w:u w:val="single"/>
        </w:rPr>
      </w:pPr>
      <w:r w:rsidRPr="00F36EF9">
        <w:rPr>
          <w:b/>
          <w:bCs/>
          <w:u w:val="single"/>
        </w:rPr>
        <w:t>SECRETARIA</w:t>
      </w:r>
      <w:r w:rsidR="004A24A2" w:rsidRPr="00F36EF9">
        <w:rPr>
          <w:b/>
          <w:bCs/>
          <w:u w:val="single"/>
        </w:rPr>
        <w:t xml:space="preserve"> DE RELACIONES EXTERIORES</w:t>
      </w:r>
    </w:p>
    <w:p w14:paraId="2F541137" w14:textId="11903A5C" w:rsidR="004A24A2" w:rsidRDefault="004A24A2" w:rsidP="00B567A8">
      <w:pPr>
        <w:jc w:val="both"/>
      </w:pPr>
    </w:p>
    <w:p w14:paraId="472525B9" w14:textId="4E7AA9F1" w:rsidR="004A24A2" w:rsidRDefault="004A24A2" w:rsidP="00B567A8">
      <w:pPr>
        <w:jc w:val="both"/>
      </w:pPr>
      <w:r>
        <w:t>Acuerdo por el que se da a conocer la suspensión de labores de la Secretaría de Relaciones Exteriores durante el segundo periodo vacacional 2020</w:t>
      </w:r>
    </w:p>
    <w:p w14:paraId="772513A1" w14:textId="52D66827" w:rsidR="004A24A2" w:rsidRDefault="004A24A2" w:rsidP="00B567A8">
      <w:pPr>
        <w:jc w:val="both"/>
      </w:pPr>
    </w:p>
    <w:p w14:paraId="646EF721" w14:textId="667ADB80" w:rsidR="004A24A2" w:rsidRPr="00F36EF9" w:rsidRDefault="00F36EF9" w:rsidP="00B567A8">
      <w:pPr>
        <w:jc w:val="both"/>
        <w:rPr>
          <w:b/>
          <w:bCs/>
          <w:u w:val="single"/>
        </w:rPr>
      </w:pPr>
      <w:r w:rsidRPr="00F36EF9">
        <w:rPr>
          <w:b/>
          <w:bCs/>
          <w:u w:val="single"/>
        </w:rPr>
        <w:t>SECRETARIA</w:t>
      </w:r>
      <w:r w:rsidR="004A24A2" w:rsidRPr="00F36EF9">
        <w:rPr>
          <w:b/>
          <w:bCs/>
          <w:u w:val="single"/>
        </w:rPr>
        <w:t xml:space="preserve"> DE HACIENDA Y CREDITO PUBLICO</w:t>
      </w:r>
    </w:p>
    <w:p w14:paraId="100B9FB5" w14:textId="066685B3" w:rsidR="004A24A2" w:rsidRDefault="004A24A2" w:rsidP="00B567A8">
      <w:pPr>
        <w:jc w:val="both"/>
      </w:pPr>
    </w:p>
    <w:p w14:paraId="30E94107" w14:textId="2623DC3A" w:rsidR="004A24A2" w:rsidRDefault="004A24A2" w:rsidP="00B567A8">
      <w:pPr>
        <w:jc w:val="both"/>
      </w:pPr>
      <w:r>
        <w:t>Oficio Circular por el que se da a conocer a las dependencias y sus órganos administrativos desconcentrados, a las entidades de la Administración Pública Paraestatal, así como a la Fiscalía General de la República, sujetas a la cobertura de los Tratados de Libre Comercio que se indican, la actualización de los umbrales conforme al capítulo de compras con vigencia para los años 2021 y 2022</w:t>
      </w:r>
    </w:p>
    <w:p w14:paraId="7F70810E" w14:textId="48C45963" w:rsidR="004A24A2" w:rsidRDefault="004A24A2" w:rsidP="00B567A8">
      <w:pPr>
        <w:jc w:val="both"/>
      </w:pPr>
    </w:p>
    <w:p w14:paraId="0BC23C49" w14:textId="2FA60D46" w:rsidR="004A24A2" w:rsidRDefault="004A24A2" w:rsidP="00B567A8">
      <w:pPr>
        <w:jc w:val="both"/>
      </w:pPr>
      <w:r>
        <w:t>Oficio Circular por el que se da a conocer a las dependencias y sus órganos administrativos desconcentrados, a las entidades de la Administración Pública Paraestatal, así como a la Fiscalía General de la República, sujetas a la cobertura de los Tratados de Libre Comercio que se indican, la conversión a moneda nacional para el primer semestre del año 2021 con vigencia del 1 de enero al 30 de junio de 2021</w:t>
      </w:r>
    </w:p>
    <w:p w14:paraId="358F861A" w14:textId="1057F5E6" w:rsidR="004A24A2" w:rsidRDefault="004A24A2" w:rsidP="00B567A8">
      <w:pPr>
        <w:jc w:val="both"/>
      </w:pPr>
    </w:p>
    <w:p w14:paraId="6687C4D5" w14:textId="19812643" w:rsidR="004A24A2" w:rsidRDefault="004A24A2" w:rsidP="00B567A8">
      <w:pPr>
        <w:jc w:val="both"/>
      </w:pPr>
      <w:r>
        <w:t>Circular CONSAR 19-25 modificaciones y adiciones a las Reglas generales a las que deberá sujetarse la información que las administradoras de fondos para el retiro, las sociedades de inversión especializadas de fondos para el retiro, las entidades receptoras y las empresas operadoras de la Base de Datos Nacional SAR, entreguen a la Comisión Nacional del Sistema de Ahorro para el Retiro</w:t>
      </w:r>
    </w:p>
    <w:p w14:paraId="01970F67" w14:textId="0AA5AA8A" w:rsidR="004A24A2" w:rsidRDefault="004A24A2" w:rsidP="00B567A8">
      <w:pPr>
        <w:jc w:val="both"/>
      </w:pPr>
    </w:p>
    <w:p w14:paraId="1B3684BD" w14:textId="12439BFD" w:rsidR="004A24A2" w:rsidRPr="00F36EF9" w:rsidRDefault="00F36EF9" w:rsidP="00B567A8">
      <w:pPr>
        <w:jc w:val="both"/>
        <w:rPr>
          <w:b/>
          <w:bCs/>
          <w:u w:val="single"/>
        </w:rPr>
      </w:pPr>
      <w:r w:rsidRPr="00F36EF9">
        <w:rPr>
          <w:b/>
          <w:bCs/>
          <w:u w:val="single"/>
        </w:rPr>
        <w:t>SECRETARIA</w:t>
      </w:r>
      <w:r w:rsidR="004A24A2" w:rsidRPr="00F36EF9">
        <w:rPr>
          <w:b/>
          <w:bCs/>
          <w:u w:val="single"/>
        </w:rPr>
        <w:t xml:space="preserve"> DE ENERGIA</w:t>
      </w:r>
    </w:p>
    <w:p w14:paraId="158F017C" w14:textId="108C2D94" w:rsidR="004A24A2" w:rsidRDefault="004A24A2" w:rsidP="00B567A8">
      <w:pPr>
        <w:jc w:val="both"/>
      </w:pPr>
    </w:p>
    <w:p w14:paraId="598D8EC9" w14:textId="6CBD3824" w:rsidR="004A24A2" w:rsidRDefault="004A24A2" w:rsidP="00B567A8">
      <w:pPr>
        <w:jc w:val="both"/>
      </w:pPr>
      <w:r>
        <w:t>Acuerdo por el que se modifica el plazo máximo de respuesta al trámite SENER-01-029 de solicitud de copias certificadas de documentos de la Dirección General de Petrolíferos, inscrito en el Registro Federal de Trámites y Servicios, que corresponde aplicar a la Secretaría de Energía</w:t>
      </w:r>
    </w:p>
    <w:p w14:paraId="26ABA860" w14:textId="321FB1D1" w:rsidR="004A24A2" w:rsidRDefault="004A24A2" w:rsidP="00B567A8">
      <w:pPr>
        <w:jc w:val="both"/>
      </w:pPr>
    </w:p>
    <w:p w14:paraId="69CA8B71" w14:textId="04F578C5" w:rsidR="004A24A2" w:rsidRDefault="004A24A2" w:rsidP="00B567A8">
      <w:pPr>
        <w:jc w:val="both"/>
      </w:pPr>
      <w:r>
        <w:t>Acuerdo por el que se da a conocer el formato que deberán usar los interesados, para realizar el trámite de aprobación de personas acreditadas para evaluar la conformidad de las normas oficiales mexicanas de eficiencia energética</w:t>
      </w:r>
    </w:p>
    <w:p w14:paraId="1A545DFF" w14:textId="5826C8E0" w:rsidR="004A24A2" w:rsidRDefault="004A24A2" w:rsidP="00B567A8">
      <w:pPr>
        <w:jc w:val="both"/>
      </w:pPr>
    </w:p>
    <w:p w14:paraId="31A6C15A" w14:textId="46C3EE42" w:rsidR="004A24A2" w:rsidRPr="00F36EF9" w:rsidRDefault="00F36EF9" w:rsidP="00B567A8">
      <w:pPr>
        <w:jc w:val="both"/>
        <w:rPr>
          <w:b/>
          <w:bCs/>
          <w:u w:val="single"/>
        </w:rPr>
      </w:pPr>
      <w:r w:rsidRPr="00F36EF9">
        <w:rPr>
          <w:b/>
          <w:bCs/>
          <w:u w:val="single"/>
        </w:rPr>
        <w:t>SECRETARIA</w:t>
      </w:r>
      <w:r w:rsidR="004A24A2" w:rsidRPr="00F36EF9">
        <w:rPr>
          <w:b/>
          <w:bCs/>
          <w:u w:val="single"/>
        </w:rPr>
        <w:t xml:space="preserve"> DE ECONOMIA</w:t>
      </w:r>
    </w:p>
    <w:p w14:paraId="655458A2" w14:textId="62F512C3" w:rsidR="004A24A2" w:rsidRDefault="004A24A2" w:rsidP="00B567A8">
      <w:pPr>
        <w:jc w:val="both"/>
      </w:pPr>
    </w:p>
    <w:p w14:paraId="79E7E9B0" w14:textId="6EDDB76D" w:rsidR="004A24A2" w:rsidRDefault="004A24A2" w:rsidP="00B567A8">
      <w:pPr>
        <w:jc w:val="both"/>
      </w:pPr>
      <w:r>
        <w:t xml:space="preserve">Resolución por la que se declara el inicio del procedimiento administrativo de examen de vigencia de la cuota compensatoria impuesta a las importaciones de jaladeras de acero y de </w:t>
      </w:r>
      <w:proofErr w:type="spellStart"/>
      <w:r>
        <w:t>zamac</w:t>
      </w:r>
      <w:proofErr w:type="spellEnd"/>
      <w:r>
        <w:t xml:space="preserve"> originarias de la República Popular China, independientemente del país de procedencia</w:t>
      </w:r>
    </w:p>
    <w:p w14:paraId="50FD0CA2" w14:textId="4AD2C2B7" w:rsidR="004A24A2" w:rsidRDefault="004A24A2" w:rsidP="00B567A8">
      <w:pPr>
        <w:jc w:val="both"/>
      </w:pPr>
    </w:p>
    <w:p w14:paraId="56A96713" w14:textId="1284B289" w:rsidR="004A24A2" w:rsidRDefault="004A24A2" w:rsidP="00B567A8">
      <w:pPr>
        <w:jc w:val="both"/>
      </w:pPr>
      <w:r>
        <w:t>Resolución por la que se declara el inicio del procedimiento administrativo de examen de vigencia de las cuotas compensatorias impuestas a las importaciones de rollos de acero laminados en caliente originarias de la República Federal de Alemania, de la República Popular China y de la República Francesa, independientemente del país de procedencia</w:t>
      </w:r>
    </w:p>
    <w:p w14:paraId="3BE43379" w14:textId="07C1F343" w:rsidR="004A24A2" w:rsidRDefault="004A24A2" w:rsidP="00B567A8">
      <w:pPr>
        <w:jc w:val="both"/>
      </w:pPr>
    </w:p>
    <w:p w14:paraId="186B2159" w14:textId="369DFB60" w:rsidR="004A24A2" w:rsidRDefault="004A24A2" w:rsidP="00B567A8">
      <w:pPr>
        <w:jc w:val="both"/>
      </w:pPr>
      <w:r>
        <w:t>Resolución por la que se declara el inicio del procedimiento administrativo de examen de vigencia de la cuota compensatoria impuesta a las importaciones de bicicletas para niños originarias de la República Popular China, independientemente del país de procedencia</w:t>
      </w:r>
    </w:p>
    <w:p w14:paraId="60EB1B1D" w14:textId="65C167E4" w:rsidR="004A24A2" w:rsidRDefault="004A24A2" w:rsidP="00B567A8">
      <w:pPr>
        <w:jc w:val="both"/>
      </w:pPr>
    </w:p>
    <w:p w14:paraId="4E5ED0C5" w14:textId="47BB83BF" w:rsidR="004A24A2" w:rsidRDefault="004A24A2" w:rsidP="00B567A8">
      <w:pPr>
        <w:jc w:val="both"/>
      </w:pPr>
      <w:r>
        <w:t>Listado de documentos en revisión, dictaminados, autorizados, exentos y con opinión por parte de la Comisión Nacional de Mejora Regulatoria en el periodo comprendido entre el 1 y el 30 de noviembre de 2020</w:t>
      </w:r>
    </w:p>
    <w:p w14:paraId="267BFC98" w14:textId="7FBA2221" w:rsidR="004A24A2" w:rsidRDefault="004A24A2" w:rsidP="00B567A8">
      <w:pPr>
        <w:jc w:val="both"/>
      </w:pPr>
    </w:p>
    <w:p w14:paraId="7D9623B0" w14:textId="65984067" w:rsidR="004A24A2" w:rsidRPr="00F36EF9" w:rsidRDefault="00F36EF9" w:rsidP="00B567A8">
      <w:pPr>
        <w:jc w:val="both"/>
        <w:rPr>
          <w:b/>
          <w:bCs/>
          <w:u w:val="single"/>
        </w:rPr>
      </w:pPr>
      <w:r w:rsidRPr="00F36EF9">
        <w:rPr>
          <w:b/>
          <w:bCs/>
          <w:u w:val="single"/>
        </w:rPr>
        <w:t>SECRETARIA</w:t>
      </w:r>
      <w:r w:rsidR="004A24A2" w:rsidRPr="00F36EF9">
        <w:rPr>
          <w:b/>
          <w:bCs/>
          <w:u w:val="single"/>
        </w:rPr>
        <w:t xml:space="preserve"> DE AGRICULTURA Y DESARROLLO RURAL</w:t>
      </w:r>
    </w:p>
    <w:p w14:paraId="03E41A4A" w14:textId="22BC53D6" w:rsidR="004A24A2" w:rsidRDefault="004A24A2" w:rsidP="00B567A8">
      <w:pPr>
        <w:jc w:val="both"/>
      </w:pPr>
    </w:p>
    <w:p w14:paraId="586C8B6B" w14:textId="2DE8F85C" w:rsidR="004A24A2" w:rsidRDefault="004A24A2" w:rsidP="00B567A8">
      <w:pPr>
        <w:jc w:val="both"/>
      </w:pPr>
      <w:r>
        <w:t>Acuerdo por el que se suspenden las labores de la Secretaría de Agricultura y Desarrollo Rural y sus órganos administrativos desconcentrados, durante el periodo que se indica</w:t>
      </w:r>
    </w:p>
    <w:p w14:paraId="572D61B6" w14:textId="5D8C9D10" w:rsidR="004A24A2" w:rsidRDefault="004A24A2" w:rsidP="00B567A8">
      <w:pPr>
        <w:jc w:val="both"/>
      </w:pPr>
    </w:p>
    <w:p w14:paraId="030A54CB" w14:textId="1CEB94E0" w:rsidR="004A24A2" w:rsidRPr="00F36EF9" w:rsidRDefault="00F36EF9" w:rsidP="00B567A8">
      <w:pPr>
        <w:jc w:val="both"/>
        <w:rPr>
          <w:b/>
          <w:bCs/>
          <w:u w:val="single"/>
        </w:rPr>
      </w:pPr>
      <w:r w:rsidRPr="00F36EF9">
        <w:rPr>
          <w:b/>
          <w:bCs/>
          <w:u w:val="single"/>
        </w:rPr>
        <w:t>SECRETARIA</w:t>
      </w:r>
      <w:r w:rsidR="004A24A2" w:rsidRPr="00F36EF9">
        <w:rPr>
          <w:b/>
          <w:bCs/>
          <w:u w:val="single"/>
        </w:rPr>
        <w:t xml:space="preserve"> DE LA FUNCION PUBLICA</w:t>
      </w:r>
    </w:p>
    <w:p w14:paraId="3E63A2C6" w14:textId="76725F21" w:rsidR="004A24A2" w:rsidRDefault="004A24A2" w:rsidP="00B567A8">
      <w:pPr>
        <w:jc w:val="both"/>
      </w:pPr>
    </w:p>
    <w:p w14:paraId="3071654A" w14:textId="00460686" w:rsidR="004A24A2" w:rsidRDefault="004A24A2" w:rsidP="00B567A8">
      <w:pPr>
        <w:jc w:val="both"/>
      </w:pPr>
      <w:r>
        <w:t>Circular por la que se comunica a las dependencias y entidades de la Administración Pública Federal, a las empresas productivas del Estado, así como a las entidades federativas, municipios y alcaldías de la Ciudad de México, que deberán abstenerse de aceptar propuestas o celebrar contratos con la empresa Servicios de Mantenimiento Barret, SA de CV</w:t>
      </w:r>
    </w:p>
    <w:p w14:paraId="09478ACC" w14:textId="1974E3F4" w:rsidR="004A24A2" w:rsidRDefault="004A24A2" w:rsidP="00B567A8">
      <w:pPr>
        <w:jc w:val="both"/>
      </w:pPr>
    </w:p>
    <w:p w14:paraId="18A46F75" w14:textId="14BB069B" w:rsidR="004A24A2" w:rsidRPr="00F36EF9" w:rsidRDefault="00F36EF9" w:rsidP="00B567A8">
      <w:pPr>
        <w:jc w:val="both"/>
        <w:rPr>
          <w:b/>
          <w:bCs/>
          <w:u w:val="single"/>
        </w:rPr>
      </w:pPr>
      <w:r w:rsidRPr="00F36EF9">
        <w:rPr>
          <w:b/>
          <w:bCs/>
          <w:u w:val="single"/>
        </w:rPr>
        <w:t>SECRETARIA</w:t>
      </w:r>
      <w:r w:rsidR="004A24A2" w:rsidRPr="00F36EF9">
        <w:rPr>
          <w:b/>
          <w:bCs/>
          <w:u w:val="single"/>
        </w:rPr>
        <w:t xml:space="preserve"> DE DESARROLLO AGRARIO, TERRITORIAL Y URBANO</w:t>
      </w:r>
    </w:p>
    <w:p w14:paraId="77548995" w14:textId="3459C4A1" w:rsidR="004A24A2" w:rsidRDefault="004A24A2" w:rsidP="00B567A8">
      <w:pPr>
        <w:jc w:val="both"/>
      </w:pPr>
    </w:p>
    <w:p w14:paraId="053F56F9" w14:textId="72D91885" w:rsidR="004A24A2" w:rsidRDefault="004A24A2" w:rsidP="00B567A8">
      <w:pPr>
        <w:jc w:val="both"/>
      </w:pPr>
      <w:r>
        <w:t>Acuerdo que modifica la estructura y funcionamiento de la Comisión Dictaminadora para la Aplicación de Factores Socioeconómicos</w:t>
      </w:r>
    </w:p>
    <w:p w14:paraId="69F84FA5" w14:textId="0D8EA3D3" w:rsidR="004A24A2" w:rsidRDefault="004A24A2" w:rsidP="00B567A8">
      <w:pPr>
        <w:jc w:val="both"/>
      </w:pPr>
    </w:p>
    <w:p w14:paraId="76145353" w14:textId="14B5A468" w:rsidR="004A24A2" w:rsidRPr="00F36EF9" w:rsidRDefault="004A24A2" w:rsidP="00B567A8">
      <w:pPr>
        <w:jc w:val="both"/>
        <w:rPr>
          <w:b/>
          <w:bCs/>
          <w:u w:val="single"/>
        </w:rPr>
      </w:pPr>
      <w:r w:rsidRPr="00F36EF9">
        <w:rPr>
          <w:b/>
          <w:bCs/>
          <w:u w:val="single"/>
        </w:rPr>
        <w:t>COMISION NACIONAL DE HIDROCARBUROS</w:t>
      </w:r>
    </w:p>
    <w:p w14:paraId="04CD84B4" w14:textId="342F92B8" w:rsidR="004A24A2" w:rsidRDefault="004A24A2" w:rsidP="00B567A8">
      <w:pPr>
        <w:jc w:val="both"/>
      </w:pPr>
    </w:p>
    <w:p w14:paraId="556C534A" w14:textId="785B38DE" w:rsidR="004A24A2" w:rsidRDefault="004A24A2" w:rsidP="00B567A8">
      <w:pPr>
        <w:jc w:val="both"/>
      </w:pPr>
      <w:r>
        <w:t>Acuerdo CNHE50002/2020 por el que se modifican diversos artículos de las Disposiciones Administrativas en materia de licitaciones de Contratos para la Exploración y Extracción de Hidrocarburos</w:t>
      </w:r>
    </w:p>
    <w:p w14:paraId="37C419AC" w14:textId="5EA19894" w:rsidR="004A24A2" w:rsidRDefault="004A24A2" w:rsidP="00B567A8">
      <w:pPr>
        <w:jc w:val="both"/>
      </w:pPr>
    </w:p>
    <w:p w14:paraId="677C8348" w14:textId="6D6F7EC9" w:rsidR="004A24A2" w:rsidRDefault="004A24A2" w:rsidP="00B567A8">
      <w:pPr>
        <w:jc w:val="both"/>
      </w:pPr>
      <w:r>
        <w:t>Acuerdo CNHE63002/2020 por el que se modifica el artículo 25 de los Lineamientos por los que se establecen los requisitos y el procedimiento para celebrar alianzas o asociaciones en las que se lleve a cabo la cesión del control corporativo y de gestión o del control de las operaciones, respecto de los contratos para la exploración y extracción de hidrocarburos</w:t>
      </w:r>
    </w:p>
    <w:p w14:paraId="2EC55F90" w14:textId="695FDFAD" w:rsidR="004A24A2" w:rsidRDefault="004A24A2" w:rsidP="00B567A8">
      <w:pPr>
        <w:jc w:val="both"/>
      </w:pPr>
    </w:p>
    <w:p w14:paraId="60B8FCBB" w14:textId="1E14D707" w:rsidR="004A24A2" w:rsidRDefault="004A24A2" w:rsidP="00B567A8">
      <w:pPr>
        <w:jc w:val="both"/>
      </w:pPr>
      <w:r>
        <w:lastRenderedPageBreak/>
        <w:t>Convocatoria para la integración del Consejo Consultivo de la Comisión Nacional de Hidrocarburos en carácter de miembros externos</w:t>
      </w:r>
    </w:p>
    <w:p w14:paraId="33C47D88" w14:textId="12BB6621" w:rsidR="004A24A2" w:rsidRDefault="004A24A2" w:rsidP="00B567A8">
      <w:pPr>
        <w:jc w:val="both"/>
      </w:pPr>
    </w:p>
    <w:p w14:paraId="770E4685" w14:textId="5E698FB8" w:rsidR="004A24A2" w:rsidRPr="00F36EF9" w:rsidRDefault="004A24A2" w:rsidP="00B567A8">
      <w:pPr>
        <w:jc w:val="both"/>
        <w:rPr>
          <w:b/>
          <w:bCs/>
          <w:u w:val="single"/>
        </w:rPr>
      </w:pPr>
      <w:r w:rsidRPr="00F36EF9">
        <w:rPr>
          <w:b/>
          <w:bCs/>
          <w:u w:val="single"/>
        </w:rPr>
        <w:t>BANCO DE MEXICO</w:t>
      </w:r>
    </w:p>
    <w:p w14:paraId="79B457CC" w14:textId="64537899" w:rsidR="004A24A2" w:rsidRDefault="004A24A2" w:rsidP="00B567A8">
      <w:pPr>
        <w:jc w:val="both"/>
      </w:pPr>
    </w:p>
    <w:p w14:paraId="09A65344" w14:textId="71467021" w:rsidR="004A24A2" w:rsidRDefault="004A24A2" w:rsidP="00B567A8">
      <w:pPr>
        <w:jc w:val="both"/>
      </w:pPr>
      <w:r>
        <w:t>Tipo de cambio para solventar obligaciones denominadas en moneda extranjera pagaderas en la República Mexicana</w:t>
      </w:r>
    </w:p>
    <w:p w14:paraId="259EC3ED" w14:textId="0E6A04AA" w:rsidR="004A24A2" w:rsidRDefault="004A24A2" w:rsidP="00B567A8">
      <w:pPr>
        <w:jc w:val="both"/>
      </w:pPr>
    </w:p>
    <w:p w14:paraId="56CF213B" w14:textId="1772725E" w:rsidR="004A24A2" w:rsidRDefault="004A24A2" w:rsidP="00B567A8">
      <w:pPr>
        <w:jc w:val="both"/>
      </w:pPr>
      <w:r>
        <w:t>Tasas de interés interbancarias de equilibrio</w:t>
      </w:r>
    </w:p>
    <w:p w14:paraId="633AAEDF" w14:textId="1C9A35CD" w:rsidR="004A24A2" w:rsidRDefault="004A24A2" w:rsidP="00B567A8">
      <w:pPr>
        <w:jc w:val="both"/>
      </w:pPr>
    </w:p>
    <w:p w14:paraId="67FE5EF5" w14:textId="630EAF0B" w:rsidR="004A24A2" w:rsidRDefault="004A24A2" w:rsidP="00B567A8">
      <w:pPr>
        <w:jc w:val="both"/>
      </w:pPr>
      <w:r>
        <w:t>Tasa de interés interbancaria de equilibrio de fondeo a un día hábil bancario</w:t>
      </w:r>
    </w:p>
    <w:p w14:paraId="248DD497" w14:textId="455E3454" w:rsidR="004A24A2" w:rsidRDefault="004A24A2" w:rsidP="00B567A8">
      <w:pPr>
        <w:jc w:val="both"/>
      </w:pPr>
    </w:p>
    <w:p w14:paraId="70217ACC" w14:textId="35698466" w:rsidR="004A24A2" w:rsidRPr="00F36EF9" w:rsidRDefault="004A24A2" w:rsidP="00B567A8">
      <w:pPr>
        <w:jc w:val="both"/>
        <w:rPr>
          <w:b/>
          <w:bCs/>
          <w:u w:val="single"/>
        </w:rPr>
      </w:pPr>
      <w:r w:rsidRPr="00F36EF9">
        <w:rPr>
          <w:b/>
          <w:bCs/>
          <w:u w:val="single"/>
        </w:rPr>
        <w:t>COMISION FEDERAL DE COMPETENCIA ECONOMICA</w:t>
      </w:r>
    </w:p>
    <w:p w14:paraId="4F70CB0F" w14:textId="4A0A539B" w:rsidR="004A24A2" w:rsidRDefault="004A24A2" w:rsidP="00B567A8">
      <w:pPr>
        <w:jc w:val="both"/>
      </w:pPr>
    </w:p>
    <w:p w14:paraId="4B0B3A46" w14:textId="09363A07" w:rsidR="004A24A2" w:rsidRDefault="004A24A2" w:rsidP="00B567A8">
      <w:pPr>
        <w:jc w:val="both"/>
      </w:pPr>
      <w:r>
        <w:t>Acuerdo mediante el cual la Comisión Federal de Competencia Económica da a conocer el calendario anual de labores para el año dos mil veintiuno</w:t>
      </w:r>
    </w:p>
    <w:p w14:paraId="08C7709E" w14:textId="005CD46C" w:rsidR="004A24A2" w:rsidRDefault="004A24A2" w:rsidP="00B567A8">
      <w:pPr>
        <w:jc w:val="both"/>
      </w:pPr>
    </w:p>
    <w:p w14:paraId="66380110" w14:textId="2C091BEA" w:rsidR="004A24A2" w:rsidRPr="00F36EF9" w:rsidRDefault="004A24A2" w:rsidP="00B567A8">
      <w:pPr>
        <w:jc w:val="both"/>
        <w:rPr>
          <w:b/>
          <w:bCs/>
          <w:u w:val="single"/>
        </w:rPr>
      </w:pPr>
      <w:r w:rsidRPr="00F36EF9">
        <w:rPr>
          <w:b/>
          <w:bCs/>
          <w:u w:val="single"/>
        </w:rPr>
        <w:t>TRIBUNAL FEDERAL DE CONCILIACION Y ARBITRAJE</w:t>
      </w:r>
    </w:p>
    <w:p w14:paraId="0D8DAE57" w14:textId="044DD75B" w:rsidR="004A24A2" w:rsidRDefault="004A24A2" w:rsidP="00B567A8">
      <w:pPr>
        <w:jc w:val="both"/>
      </w:pPr>
    </w:p>
    <w:p w14:paraId="532E7531" w14:textId="394B604E" w:rsidR="004A24A2" w:rsidRDefault="004A24A2" w:rsidP="00B567A8">
      <w:pPr>
        <w:jc w:val="both"/>
      </w:pPr>
      <w:r>
        <w:t>Acuerdo dictado por el Pleno del Tribunal Federal de Conciliación y Arbitraje, en sesión ordinaria de uno de diciembre dos mil veinte, por el que se amplía el periodo de aplicación y vigencia de los lineamientos sanitarios establecidos en los acuerdos de veintisiete de julio, treinta de septiembre y tres de noviembre de dos mil veinte, en las salas y unidades administrativas que integran este Órgano Colegiado</w:t>
      </w:r>
    </w:p>
    <w:p w14:paraId="3852B2B7" w14:textId="1BBA5290" w:rsidR="004A24A2" w:rsidRDefault="004A24A2" w:rsidP="00B567A8">
      <w:pPr>
        <w:jc w:val="both"/>
      </w:pPr>
    </w:p>
    <w:p w14:paraId="07484D89" w14:textId="55FE10D0" w:rsidR="004A24A2" w:rsidRDefault="004A24A2" w:rsidP="00B567A8">
      <w:pPr>
        <w:jc w:val="both"/>
      </w:pPr>
      <w:r>
        <w:t>Acuerdo dictado por el Pleno del Tribunal Federal de Conciliación y Arbitraje, en sesión ordinaria de uno de diciembre de dos mil veinte, por el que se emite la ampliación del pronunciamiento respecto de la vigencia de las constancias o tomas de nota de las directivas sindicales registradas ante este Tribunal, con motivo de la emergencia sanitaria generada por el Virus SARS-CoV2 (COVID-19)</w:t>
      </w:r>
    </w:p>
    <w:p w14:paraId="7BD32901" w14:textId="0ED7E5BD" w:rsidR="004A24A2" w:rsidRDefault="004A24A2" w:rsidP="00B567A8">
      <w:pPr>
        <w:jc w:val="both"/>
      </w:pPr>
    </w:p>
    <w:p w14:paraId="14FA09BE" w14:textId="0B9545E6" w:rsidR="004A24A2" w:rsidRDefault="004A24A2" w:rsidP="00B567A8">
      <w:pPr>
        <w:jc w:val="both"/>
      </w:pPr>
      <w:r>
        <w:t>Acuerdo del Pleno del Tribunal Federal de Conciliación y Arbitraje, por el que se establecen los días inhábiles para el año dos mil veintiuno</w:t>
      </w:r>
    </w:p>
    <w:p w14:paraId="57547A7D" w14:textId="78A751E8" w:rsidR="004A24A2" w:rsidRDefault="004A24A2" w:rsidP="00B567A8">
      <w:pPr>
        <w:jc w:val="both"/>
      </w:pPr>
    </w:p>
    <w:p w14:paraId="1BC50B6F" w14:textId="3F2E8061" w:rsidR="004A24A2" w:rsidRPr="00F36EF9" w:rsidRDefault="004A24A2" w:rsidP="00B567A8">
      <w:pPr>
        <w:jc w:val="both"/>
        <w:rPr>
          <w:b/>
          <w:bCs/>
          <w:u w:val="single"/>
        </w:rPr>
      </w:pPr>
      <w:r w:rsidRPr="00F36EF9">
        <w:rPr>
          <w:b/>
          <w:bCs/>
          <w:u w:val="single"/>
        </w:rPr>
        <w:t>CONVOCATORIAS PARA CONCURSOS DE ADQUISICIONES, ARRENDAMIENTOS, OBRAS Y</w:t>
      </w:r>
      <w:r>
        <w:t xml:space="preserve"> </w:t>
      </w:r>
      <w:r w:rsidRPr="00F36EF9">
        <w:rPr>
          <w:b/>
          <w:bCs/>
          <w:u w:val="single"/>
        </w:rPr>
        <w:t>SERVICIOS DEL SECTOR PUBLICO</w:t>
      </w:r>
    </w:p>
    <w:p w14:paraId="71546C7A" w14:textId="77777777" w:rsidR="004A24A2" w:rsidRDefault="004A24A2" w:rsidP="00B567A8">
      <w:pPr>
        <w:jc w:val="both"/>
      </w:pPr>
    </w:p>
    <w:p w14:paraId="72B79EF4" w14:textId="77777777" w:rsidR="00F36EF9" w:rsidRDefault="004A24A2" w:rsidP="00B567A8">
      <w:pPr>
        <w:jc w:val="both"/>
        <w:rPr>
          <w:b/>
          <w:bCs/>
          <w:u w:val="single"/>
        </w:rPr>
      </w:pPr>
      <w:r w:rsidRPr="00F36EF9">
        <w:rPr>
          <w:b/>
          <w:bCs/>
          <w:u w:val="single"/>
        </w:rPr>
        <w:t>AVISOS</w:t>
      </w:r>
    </w:p>
    <w:p w14:paraId="729329E8" w14:textId="77777777" w:rsidR="00F36EF9" w:rsidRDefault="00F36EF9" w:rsidP="00B567A8">
      <w:pPr>
        <w:jc w:val="both"/>
      </w:pPr>
    </w:p>
    <w:p w14:paraId="4BE3F960" w14:textId="08C7C311" w:rsidR="004A24A2" w:rsidRPr="00F36EF9" w:rsidRDefault="00F36EF9" w:rsidP="00B567A8">
      <w:pPr>
        <w:jc w:val="both"/>
      </w:pPr>
      <w:r w:rsidRPr="00F36EF9">
        <w:t>Judiciales y generales</w:t>
      </w:r>
    </w:p>
    <w:p w14:paraId="03E2AA9A" w14:textId="77777777" w:rsidR="004A24A2" w:rsidRDefault="004A24A2" w:rsidP="004A24A2"/>
    <w:sectPr w:rsidR="004A24A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71C5DB" w14:textId="77777777" w:rsidR="000F37AD" w:rsidRDefault="000F37AD" w:rsidP="004A24A2">
      <w:r>
        <w:separator/>
      </w:r>
    </w:p>
  </w:endnote>
  <w:endnote w:type="continuationSeparator" w:id="0">
    <w:p w14:paraId="1F1B8139" w14:textId="77777777" w:rsidR="000F37AD" w:rsidRDefault="000F37AD" w:rsidP="004A2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400A7B" w14:textId="77777777" w:rsidR="000F37AD" w:rsidRDefault="000F37AD" w:rsidP="004A24A2">
      <w:r>
        <w:separator/>
      </w:r>
    </w:p>
  </w:footnote>
  <w:footnote w:type="continuationSeparator" w:id="0">
    <w:p w14:paraId="3762392A" w14:textId="77777777" w:rsidR="000F37AD" w:rsidRDefault="000F37AD" w:rsidP="004A2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C0B49" w14:textId="00B500CB" w:rsidR="004A24A2" w:rsidRPr="004A24A2" w:rsidRDefault="004A24A2" w:rsidP="004A24A2">
    <w:pPr>
      <w:pStyle w:val="Fechas"/>
      <w:rPr>
        <w:rFonts w:cs="Times New Roman"/>
      </w:rPr>
    </w:pPr>
    <w:r>
      <w:rPr>
        <w:rFonts w:cs="Times New Roman"/>
      </w:rPr>
      <w:tab/>
      <w:t>DIARIO OFICIAL</w:t>
    </w:r>
    <w:r>
      <w:rPr>
        <w:rFonts w:cs="Times New Roman"/>
      </w:rPr>
      <w:tab/>
    </w:r>
    <w:proofErr w:type="gramStart"/>
    <w:r>
      <w:rPr>
        <w:rFonts w:cs="Times New Roman"/>
      </w:rPr>
      <w:t>Jueves</w:t>
    </w:r>
    <w:proofErr w:type="gramEnd"/>
    <w:r>
      <w:rPr>
        <w:rFonts w:cs="Times New Roman"/>
      </w:rPr>
      <w:t xml:space="preserve"> 17 de diciembre de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A2"/>
    <w:rsid w:val="000F37AD"/>
    <w:rsid w:val="004A24A2"/>
    <w:rsid w:val="00B567A8"/>
    <w:rsid w:val="00F36EF9"/>
    <w:rsid w:val="00FB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7EEBC"/>
  <w15:chartTrackingRefBased/>
  <w15:docId w15:val="{A9F15491-DA79-4850-9166-326E65AFE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24A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24A2"/>
  </w:style>
  <w:style w:type="paragraph" w:styleId="Piedepgina">
    <w:name w:val="footer"/>
    <w:basedOn w:val="Normal"/>
    <w:link w:val="PiedepginaCar"/>
    <w:uiPriority w:val="99"/>
    <w:unhideWhenUsed/>
    <w:rsid w:val="004A24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24A2"/>
  </w:style>
  <w:style w:type="paragraph" w:customStyle="1" w:styleId="Fechas">
    <w:name w:val="Fechas"/>
    <w:basedOn w:val="Normal"/>
    <w:autoRedefine/>
    <w:rsid w:val="004A24A2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napToGrid w:val="0"/>
      <w:ind w:left="288" w:right="288"/>
      <w:jc w:val="both"/>
    </w:pPr>
    <w:rPr>
      <w:rFonts w:ascii="Times New Roman" w:eastAsia="Times New Roman" w:hAnsi="Times New Roman" w:cs="Arial"/>
      <w:sz w:val="18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85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1052</Words>
  <Characters>5789</Characters>
  <Application>Microsoft Office Word</Application>
  <DocSecurity>0</DocSecurity>
  <Lines>48</Lines>
  <Paragraphs>13</Paragraphs>
  <ScaleCrop>false</ScaleCrop>
  <Company/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DAVID-HDEZ-M</dc:creator>
  <cp:keywords/>
  <dc:description/>
  <cp:lastModifiedBy>DAVID-HDEZ-M</cp:lastModifiedBy>
  <cp:revision>4</cp:revision>
  <dcterms:created xsi:type="dcterms:W3CDTF">2020-12-17T13:55:00Z</dcterms:created>
  <dcterms:modified xsi:type="dcterms:W3CDTF">2020-12-17T14:05:00Z</dcterms:modified>
</cp:coreProperties>
</file>