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7FA3" w14:textId="3BCF9515" w:rsidR="00716894" w:rsidRPr="00716894" w:rsidRDefault="00716894" w:rsidP="00716894">
      <w:pPr>
        <w:jc w:val="center"/>
        <w:rPr>
          <w:b/>
          <w:bCs/>
        </w:rPr>
      </w:pPr>
      <w:r w:rsidRPr="00716894">
        <w:rPr>
          <w:b/>
          <w:bCs/>
        </w:rPr>
        <w:t>INDICE</w:t>
      </w:r>
    </w:p>
    <w:p w14:paraId="35CCC0BA" w14:textId="757C704F" w:rsidR="00716894" w:rsidRPr="00716894" w:rsidRDefault="00716894" w:rsidP="00716894">
      <w:pPr>
        <w:jc w:val="center"/>
        <w:rPr>
          <w:b/>
          <w:bCs/>
        </w:rPr>
      </w:pPr>
      <w:r w:rsidRPr="00716894">
        <w:rPr>
          <w:b/>
          <w:bCs/>
        </w:rPr>
        <w:t>PODER LEGISLATIVO</w:t>
      </w:r>
    </w:p>
    <w:p w14:paraId="0B0A6808" w14:textId="2C476B15" w:rsidR="00716894" w:rsidRDefault="00716894" w:rsidP="00716894">
      <w:pPr>
        <w:jc w:val="both"/>
      </w:pPr>
    </w:p>
    <w:p w14:paraId="2945A0D2" w14:textId="4DAA3C06" w:rsidR="00716894" w:rsidRPr="00716894" w:rsidRDefault="00716894" w:rsidP="00716894">
      <w:pPr>
        <w:jc w:val="both"/>
        <w:rPr>
          <w:b/>
          <w:bCs/>
          <w:u w:val="single"/>
        </w:rPr>
      </w:pPr>
      <w:r w:rsidRPr="00716894">
        <w:rPr>
          <w:b/>
          <w:bCs/>
          <w:u w:val="single"/>
        </w:rPr>
        <w:t>AUDITORIA SUPERIOR DE LA FEDERACION</w:t>
      </w:r>
    </w:p>
    <w:p w14:paraId="6F376EAE" w14:textId="4AE3BF13" w:rsidR="00716894" w:rsidRDefault="00716894" w:rsidP="00716894">
      <w:pPr>
        <w:jc w:val="both"/>
      </w:pPr>
    </w:p>
    <w:p w14:paraId="12977ED1" w14:textId="7EA91AE4" w:rsidR="00716894" w:rsidRDefault="00716894" w:rsidP="00716894">
      <w:pPr>
        <w:jc w:val="both"/>
      </w:pPr>
      <w:r>
        <w:t>Acuerdo por el que se habilitan días declarados no laborables en la Auditoría Superior de la Federación para efectos del cumplimiento de las atribuciones que tienen conferidas la Unidad General de Administración y sus Direcciones Generales para el año 2020</w:t>
      </w:r>
      <w:r w:rsidR="00E94E18">
        <w:t>………………………………………….</w:t>
      </w:r>
    </w:p>
    <w:p w14:paraId="58E8D4EB" w14:textId="344580E8" w:rsidR="00716894" w:rsidRDefault="00716894" w:rsidP="00716894">
      <w:pPr>
        <w:jc w:val="both"/>
      </w:pPr>
    </w:p>
    <w:p w14:paraId="7C8ED3DB" w14:textId="07412F63" w:rsidR="00716894" w:rsidRDefault="00716894" w:rsidP="00716894">
      <w:pPr>
        <w:jc w:val="both"/>
      </w:pPr>
      <w:r>
        <w:t>Modificaciones al Programa Anual de Auditorías para la Fiscalización Superior de la Cuenta Pública 2019</w:t>
      </w:r>
      <w:r w:rsidR="00E94E18">
        <w:t>…</w:t>
      </w:r>
      <w:r w:rsidR="00E94E18">
        <w:t>………………………………………………………………………………………………………………………………</w:t>
      </w:r>
      <w:r w:rsidR="00E94E18">
        <w:t>……………...</w:t>
      </w:r>
    </w:p>
    <w:p w14:paraId="0E62765E" w14:textId="16CD84FA" w:rsidR="00716894" w:rsidRDefault="00716894" w:rsidP="00716894">
      <w:pPr>
        <w:jc w:val="both"/>
      </w:pPr>
    </w:p>
    <w:p w14:paraId="7263A6B9" w14:textId="657339A5" w:rsidR="00716894" w:rsidRPr="00716894" w:rsidRDefault="00716894" w:rsidP="00716894">
      <w:pPr>
        <w:jc w:val="center"/>
        <w:rPr>
          <w:b/>
          <w:bCs/>
        </w:rPr>
      </w:pPr>
      <w:r w:rsidRPr="00716894">
        <w:rPr>
          <w:b/>
          <w:bCs/>
        </w:rPr>
        <w:t>PODER EJECUTIVO</w:t>
      </w:r>
    </w:p>
    <w:p w14:paraId="73FFF859" w14:textId="649EB70E" w:rsidR="00716894" w:rsidRDefault="00716894" w:rsidP="00716894">
      <w:pPr>
        <w:jc w:val="both"/>
      </w:pPr>
    </w:p>
    <w:p w14:paraId="3DE752F6" w14:textId="7D8A8D17" w:rsidR="00716894" w:rsidRPr="00D22A1F" w:rsidRDefault="00716894" w:rsidP="00716894">
      <w:pPr>
        <w:jc w:val="both"/>
        <w:rPr>
          <w:b/>
          <w:bCs/>
          <w:u w:val="single"/>
        </w:rPr>
      </w:pPr>
      <w:r w:rsidRPr="00D22A1F">
        <w:rPr>
          <w:b/>
          <w:bCs/>
          <w:u w:val="single"/>
        </w:rPr>
        <w:t>SECRETARIA DE GOBERNACION</w:t>
      </w:r>
    </w:p>
    <w:p w14:paraId="6E667F1B" w14:textId="37E1884D" w:rsidR="00716894" w:rsidRDefault="00716894" w:rsidP="00716894">
      <w:pPr>
        <w:jc w:val="both"/>
      </w:pPr>
    </w:p>
    <w:p w14:paraId="118B8BB4" w14:textId="2689C8A6" w:rsidR="00716894" w:rsidRDefault="00716894" w:rsidP="00716894">
      <w:pPr>
        <w:jc w:val="both"/>
      </w:pPr>
      <w:r>
        <w:t>Decreto por el que se declara reformadas diversas disposiciones de la Constitución Política de los Estados Unidos Mexicanos, en materia de Movilidad y Seguridad Vial</w:t>
      </w:r>
      <w:r w:rsidR="00E94E18">
        <w:t>………………………………</w:t>
      </w:r>
      <w:r w:rsidR="00E94E18">
        <w:t>……………….</w:t>
      </w:r>
    </w:p>
    <w:p w14:paraId="5C184349" w14:textId="0636DD69" w:rsidR="00716894" w:rsidRDefault="00716894" w:rsidP="00716894">
      <w:pPr>
        <w:jc w:val="both"/>
      </w:pPr>
    </w:p>
    <w:p w14:paraId="29DA37FD" w14:textId="23939A7D" w:rsidR="00716894" w:rsidRDefault="00716894" w:rsidP="00716894">
      <w:pPr>
        <w:jc w:val="both"/>
      </w:pPr>
      <w:r>
        <w:t>Decreto por el que se declara el día 12 de octubre de cada año, como el "Día de la Nación Pluricultural"</w:t>
      </w:r>
      <w:r w:rsidR="00E94E18">
        <w:t>………………………………………………………………………………………………………………………………</w:t>
      </w:r>
      <w:r w:rsidR="00E94E18">
        <w:t>…….</w:t>
      </w:r>
    </w:p>
    <w:p w14:paraId="036E9518" w14:textId="01D8AEE2" w:rsidR="00716894" w:rsidRDefault="00716894" w:rsidP="00716894">
      <w:pPr>
        <w:jc w:val="both"/>
      </w:pPr>
    </w:p>
    <w:p w14:paraId="445A5FA2" w14:textId="5E9D2AD2" w:rsidR="00716894" w:rsidRDefault="00716894" w:rsidP="00716894">
      <w:pPr>
        <w:jc w:val="both"/>
      </w:pPr>
      <w:r>
        <w:t>Acuerdo por el que se hace del conocimiento público los días que no se consideran hábiles por la Dirección General de Juegos y Sorteos de la Secretaría de Gobernación</w:t>
      </w:r>
      <w:r w:rsidR="00E94E18">
        <w:t>………………………………</w:t>
      </w:r>
      <w:r w:rsidR="00E94E18">
        <w:t>…………….</w:t>
      </w:r>
    </w:p>
    <w:p w14:paraId="3DF754EC" w14:textId="70B9CE3E" w:rsidR="00716894" w:rsidRDefault="00716894" w:rsidP="00716894">
      <w:pPr>
        <w:jc w:val="both"/>
      </w:pPr>
    </w:p>
    <w:p w14:paraId="5481B8E0" w14:textId="3439A5C8" w:rsidR="00716894" w:rsidRDefault="00716894" w:rsidP="00716894">
      <w:pPr>
        <w:jc w:val="both"/>
      </w:pPr>
      <w:r>
        <w:t>Calendario del Presupuesto de Egresos para el Ejercicio Fiscal 2021 del Ramo 04 por Unidad Responsable</w:t>
      </w:r>
      <w:r w:rsidR="00E94E18">
        <w:t>………………………………………………………………………………………………………………………………</w:t>
      </w:r>
      <w:r w:rsidR="00E94E18">
        <w:t>……..</w:t>
      </w:r>
    </w:p>
    <w:p w14:paraId="0F9E4CBC" w14:textId="0E3EAB3F" w:rsidR="00716894" w:rsidRDefault="00716894" w:rsidP="00716894">
      <w:pPr>
        <w:jc w:val="both"/>
      </w:pPr>
    </w:p>
    <w:p w14:paraId="46F2763A" w14:textId="70A43636" w:rsidR="00716894" w:rsidRPr="00D22A1F" w:rsidRDefault="00716894" w:rsidP="00716894">
      <w:pPr>
        <w:jc w:val="both"/>
        <w:rPr>
          <w:b/>
          <w:bCs/>
          <w:u w:val="single"/>
        </w:rPr>
      </w:pPr>
      <w:r w:rsidRPr="00D22A1F">
        <w:rPr>
          <w:b/>
          <w:bCs/>
          <w:u w:val="single"/>
        </w:rPr>
        <w:t>SECRETARIA DE HACIENDA Y CREDITO PUBLICO</w:t>
      </w:r>
    </w:p>
    <w:p w14:paraId="65F84D6C" w14:textId="232A1EEF" w:rsidR="00716894" w:rsidRDefault="00716894" w:rsidP="00716894">
      <w:pPr>
        <w:jc w:val="both"/>
      </w:pPr>
    </w:p>
    <w:p w14:paraId="01BF2777" w14:textId="24B903E3" w:rsidR="00716894" w:rsidRDefault="00716894" w:rsidP="00716894">
      <w:pPr>
        <w:jc w:val="both"/>
      </w:pPr>
      <w:r>
        <w:t>Acuerdo por el que se dan a conocer los porcentajes y los montos del estímulo fiscal, así como las cuotas disminuidas del impuesto especial sobre producción y servicios aplicables a los combustibles que se indican, correspondientes al periodo que se especifica</w:t>
      </w:r>
      <w:r w:rsidR="00E94E18">
        <w:t>………………………………………………………</w:t>
      </w:r>
      <w:r w:rsidR="00E94E18">
        <w:t>…..</w:t>
      </w:r>
    </w:p>
    <w:p w14:paraId="17C29C3D" w14:textId="21F16B5A" w:rsidR="00716894" w:rsidRDefault="00716894" w:rsidP="00716894">
      <w:pPr>
        <w:jc w:val="both"/>
      </w:pPr>
    </w:p>
    <w:p w14:paraId="1FF08A28" w14:textId="7C84FE1F" w:rsidR="00716894" w:rsidRDefault="00716894" w:rsidP="00716894">
      <w:pPr>
        <w:jc w:val="both"/>
      </w:pPr>
      <w:r>
        <w:t>Acuerdo por el cual se dan a conocer los montos de los estímulos fiscales aplicables a la enajenación de gasolinas en la región fronteriza con los Estados Unidos de América, correspondientes al periodo que se especifica</w:t>
      </w:r>
      <w:r w:rsidR="00E94E18">
        <w:t>………………………………………………………………………………………………………………………………</w:t>
      </w:r>
      <w:r w:rsidR="00E94E18">
        <w:t>.</w:t>
      </w:r>
    </w:p>
    <w:p w14:paraId="5A663B57" w14:textId="45B01BD5" w:rsidR="00716894" w:rsidRDefault="00716894" w:rsidP="00716894">
      <w:pPr>
        <w:jc w:val="both"/>
      </w:pPr>
    </w:p>
    <w:p w14:paraId="1EFF676D" w14:textId="05C58988" w:rsidR="00716894" w:rsidRDefault="00716894" w:rsidP="00716894">
      <w:pPr>
        <w:jc w:val="both"/>
      </w:pPr>
      <w:r>
        <w:t>Calendario de presupuesto autorizado al Ramo Administrativo 06 Hacienda y Crédito Público, para el ejercicio fiscal 2021</w:t>
      </w:r>
      <w:r w:rsidR="00E94E18">
        <w:t>………………………………………………………………………………………………………………………</w:t>
      </w:r>
    </w:p>
    <w:p w14:paraId="063C43C5" w14:textId="1028A6CE" w:rsidR="00716894" w:rsidRDefault="00716894" w:rsidP="00716894">
      <w:pPr>
        <w:jc w:val="both"/>
      </w:pPr>
    </w:p>
    <w:p w14:paraId="5100A09A" w14:textId="1FA6D4C3" w:rsidR="00716894" w:rsidRDefault="00716894" w:rsidP="00716894">
      <w:pPr>
        <w:jc w:val="both"/>
      </w:pPr>
      <w:r>
        <w:t>Resolución por la que se autoriza la fusión de Banco Santander México, SA, Institución de Banca Múltiple, Grupo Financiero Santander México, en su carácter de sociedad fusionante que subsiste, con Santander Vivienda, SA de CV, SOFOM, ER, Grupo Financiero Santander México, como sociedad fusionada que se extingue</w:t>
      </w:r>
      <w:r w:rsidR="00E94E18">
        <w:t>…………………………………………………………………………………………………………………</w:t>
      </w:r>
    </w:p>
    <w:p w14:paraId="201E0B17" w14:textId="225E9E57" w:rsidR="00716894" w:rsidRDefault="00716894" w:rsidP="00716894">
      <w:pPr>
        <w:jc w:val="both"/>
      </w:pPr>
    </w:p>
    <w:p w14:paraId="71AAE0A0" w14:textId="37749A63" w:rsidR="00716894" w:rsidRDefault="00716894" w:rsidP="00716894">
      <w:pPr>
        <w:jc w:val="both"/>
      </w:pPr>
      <w:r>
        <w:t>Oficio mediante el cual se modifica la autorización otorgada a Sompo Seguros México, SA de CV</w:t>
      </w:r>
    </w:p>
    <w:p w14:paraId="4378413A" w14:textId="0F539EBA" w:rsidR="00716894" w:rsidRDefault="00716894" w:rsidP="00716894">
      <w:pPr>
        <w:jc w:val="both"/>
      </w:pPr>
    </w:p>
    <w:p w14:paraId="648AEB74" w14:textId="6E945191" w:rsidR="00716894" w:rsidRDefault="00716894" w:rsidP="00716894">
      <w:pPr>
        <w:jc w:val="both"/>
      </w:pPr>
      <w:r>
        <w:lastRenderedPageBreak/>
        <w:t>Acuerdo por el que se destina a la Secretaría de Hacienda y Crédito Público, el Inmueble Federal denominado El Colegio, ubicado en Calle República de Guatemala 80, Colonia Centro, Alcaldía Cuauhtémoc, Ciudad de México</w:t>
      </w:r>
      <w:r w:rsidR="00E94E18">
        <w:t>………………………………………………………………………………………………</w:t>
      </w:r>
      <w:r w:rsidR="00E94E18">
        <w:t>………..</w:t>
      </w:r>
    </w:p>
    <w:p w14:paraId="4077AB77" w14:textId="2494D6EA" w:rsidR="00716894" w:rsidRDefault="00716894" w:rsidP="00716894">
      <w:pPr>
        <w:jc w:val="both"/>
      </w:pPr>
    </w:p>
    <w:p w14:paraId="0DF08AE6" w14:textId="5099EBA0" w:rsidR="00716894" w:rsidRDefault="00716894" w:rsidP="00716894">
      <w:pPr>
        <w:jc w:val="both"/>
      </w:pPr>
      <w:r>
        <w:t>Acuerdo por el que se destina a la Fiscalía General de la República, los inmuebles identificados como Locales A, B, C, y D de la manzana 29, Primer Nivel del edificio sujeto al régimen de propiedad en condominio denominado Centro Comercial Center Plaza, ubicado en Avenida Carlos Hank González número 50, Sección B del Fraccionamiento Valle de Anáhuac, Municipio de Ecatepec de Morelos, Estado de México</w:t>
      </w:r>
      <w:r w:rsidR="00E94E18">
        <w:t>……………………………………………………………………………………………………………………………</w:t>
      </w:r>
    </w:p>
    <w:p w14:paraId="600D471C" w14:textId="58A212C0" w:rsidR="00716894" w:rsidRDefault="00716894" w:rsidP="00716894">
      <w:pPr>
        <w:jc w:val="both"/>
      </w:pPr>
    </w:p>
    <w:p w14:paraId="2B6242CB" w14:textId="718986E7" w:rsidR="00716894" w:rsidRDefault="00716894" w:rsidP="00716894">
      <w:pPr>
        <w:jc w:val="both"/>
      </w:pPr>
      <w:r>
        <w:t>Acuerdo por el que se desincorpora del régimen de dominio público de la Federación y se autoriza la aportación a título gratuito al patrimonio de CFE Suministrador de Servicios Básicos, empresa productiva subsidiaria de la Comisión Federal de Electricidad, la fracción de terreno con superficie de 85142 metros cuadrados, denominada Sucursal Zaragoza, ubicada en calle Oriente 257 número 12, esquina Calzada Ignacio Zaragoza, Colonia Agrícola Oriental, Alcaldía Iztacalco, Ciudad de México, con Registro Federal Inmobiliario número 9-71273-5, segregada del inmueble Federal del inmueble de mayor extensión con superficie total de 2,02487 metros cuadrados, anteriormente denominado Subestación Pantitlán, ubicado en Lote número 1, manzana 34, Colonia Agrícola Oriental, Alcaldía Iztapalapa, Ciudad de México</w:t>
      </w:r>
      <w:r w:rsidR="00E94E18">
        <w:t>………………………………………………………………………………</w:t>
      </w:r>
    </w:p>
    <w:p w14:paraId="73A93CE3" w14:textId="654DAC1A" w:rsidR="00716894" w:rsidRDefault="00716894" w:rsidP="00716894">
      <w:pPr>
        <w:jc w:val="both"/>
      </w:pPr>
    </w:p>
    <w:p w14:paraId="76AC53BB" w14:textId="01E9DED5" w:rsidR="00716894" w:rsidRDefault="00716894" w:rsidP="00716894">
      <w:pPr>
        <w:jc w:val="both"/>
      </w:pPr>
      <w:r>
        <w:t>Acuerdo por el que se desincorpora del régimen de dominio público de la Federación y se autoriza la aportación a título gratuito al patrimonio de CFE Distribución, empresa productiva subsidiaria de la Comisión Federal de Electricidad, la fracción de terreno de 1,14213 metros cuadrados, denominada Sucursal Zaragoza, ubicada en calle Oriente 257 número 12, esquina Calzada Ignacio Zaragoza, Colonia Agrícola Oriental, Alcaldía Iztacalco, Ciudad de México, con Registro Federal Inmobiliario número 9-17719-2, segregada del inmueble Federal de mayor extensión con superficie total de 2,02487 metros cuadrados, anteriormente denominado Subestación Pantitlán, ubicado en Lote número 1, manzana 34, Colonia Agrícola Oriental, Iztapalapa, en la Ciudad de México</w:t>
      </w:r>
      <w:r w:rsidR="00E94E18">
        <w:t>……………….</w:t>
      </w:r>
    </w:p>
    <w:p w14:paraId="4C1521F9" w14:textId="4A7C0827" w:rsidR="00716894" w:rsidRDefault="00716894" w:rsidP="00716894">
      <w:pPr>
        <w:jc w:val="both"/>
      </w:pPr>
    </w:p>
    <w:p w14:paraId="61EEF263" w14:textId="36BBA52D" w:rsidR="00716894" w:rsidRDefault="00716894" w:rsidP="00716894">
      <w:pPr>
        <w:jc w:val="both"/>
      </w:pPr>
      <w:r>
        <w:t>Acuerdo por el que se deja sin efecto la Declaratoria de Sujeción al Régimen de Dominio Público de la Federación número DSRDPF/310/2017 de fecha 13 de junio de 2017, publicada el 11 de julio de 2017</w:t>
      </w:r>
      <w:r w:rsidR="00E94E18">
        <w:t>………………………………………………………………………………………………………………………………………………</w:t>
      </w:r>
      <w:r w:rsidR="00E94E18">
        <w:t>…</w:t>
      </w:r>
    </w:p>
    <w:p w14:paraId="26D59ADB" w14:textId="3FCFAAE5" w:rsidR="00716894" w:rsidRDefault="00716894" w:rsidP="00716894">
      <w:pPr>
        <w:jc w:val="both"/>
      </w:pPr>
    </w:p>
    <w:p w14:paraId="54A33016" w14:textId="65438D7F" w:rsidR="00716894" w:rsidRDefault="00716894" w:rsidP="00716894">
      <w:pPr>
        <w:jc w:val="both"/>
      </w:pPr>
      <w:r>
        <w:t>Declaratoria de Sujeción al Régimen de Dominio Público de la Federación, respecto de los inmuebles federales que se señalan</w:t>
      </w:r>
      <w:r w:rsidR="00E94E18">
        <w:t>…………………………………………………………………………………………………………………</w:t>
      </w:r>
    </w:p>
    <w:p w14:paraId="13788F8A" w14:textId="3B2FA871" w:rsidR="00716894" w:rsidRDefault="00716894" w:rsidP="00716894">
      <w:pPr>
        <w:jc w:val="both"/>
      </w:pPr>
    </w:p>
    <w:p w14:paraId="132768EB" w14:textId="0A14AABA" w:rsidR="00716894" w:rsidRPr="00D22A1F" w:rsidRDefault="00716894" w:rsidP="00716894">
      <w:pPr>
        <w:jc w:val="both"/>
        <w:rPr>
          <w:b/>
          <w:bCs/>
          <w:u w:val="single"/>
        </w:rPr>
      </w:pPr>
      <w:r w:rsidRPr="00D22A1F">
        <w:rPr>
          <w:b/>
          <w:bCs/>
          <w:u w:val="single"/>
        </w:rPr>
        <w:t>SECRETARIA DE MEDIO AMBIENTE Y RECURSOS NATURALES</w:t>
      </w:r>
    </w:p>
    <w:p w14:paraId="69F0B34B" w14:textId="2E5DD157" w:rsidR="00716894" w:rsidRPr="00D22A1F" w:rsidRDefault="00716894" w:rsidP="00716894">
      <w:pPr>
        <w:jc w:val="both"/>
        <w:rPr>
          <w:b/>
          <w:bCs/>
          <w:u w:val="single"/>
        </w:rPr>
      </w:pPr>
    </w:p>
    <w:p w14:paraId="7A68A998" w14:textId="172318F3" w:rsidR="00716894" w:rsidRDefault="00716894" w:rsidP="00716894">
      <w:pPr>
        <w:jc w:val="both"/>
      </w:pPr>
      <w:r>
        <w:t>Acuerdo por el que se otorga el Premio Nacional al Mérito Forestal 2020</w:t>
      </w:r>
      <w:r w:rsidR="00E94E18">
        <w:t>………………………………</w:t>
      </w:r>
      <w:r w:rsidR="00E94E18">
        <w:t>………….</w:t>
      </w:r>
    </w:p>
    <w:p w14:paraId="1C3F230F" w14:textId="64785F3B" w:rsidR="00716894" w:rsidRDefault="00716894" w:rsidP="00716894">
      <w:pPr>
        <w:jc w:val="both"/>
      </w:pPr>
    </w:p>
    <w:p w14:paraId="0F723515" w14:textId="724A6ECA" w:rsidR="00716894" w:rsidRDefault="00716894" w:rsidP="00716894">
      <w:pPr>
        <w:jc w:val="both"/>
      </w:pPr>
      <w:r>
        <w:t>Acuerdo por el que se hace del conocimiento del público en general los días del mes de diciembre del año 2020 y los del año 2021, que serán considerados como inhábiles para efectos de los actos y procedimientos administrativos substanciados por la Secretaría de Medio Ambiente y Recursos Naturales y sus órganos administrativos desconcentrados</w:t>
      </w:r>
      <w:r w:rsidR="00E94E18">
        <w:t>………………………………………………………………</w:t>
      </w:r>
      <w:r w:rsidR="00E94E18">
        <w:t>..</w:t>
      </w:r>
    </w:p>
    <w:p w14:paraId="2B6B2426" w14:textId="503CA10D" w:rsidR="00716894" w:rsidRDefault="00716894" w:rsidP="00716894">
      <w:pPr>
        <w:jc w:val="both"/>
      </w:pPr>
    </w:p>
    <w:p w14:paraId="48567E27" w14:textId="00849D18" w:rsidR="00716894" w:rsidRPr="00D22A1F" w:rsidRDefault="00716894" w:rsidP="00716894">
      <w:pPr>
        <w:jc w:val="both"/>
        <w:rPr>
          <w:b/>
          <w:bCs/>
          <w:u w:val="single"/>
        </w:rPr>
      </w:pPr>
      <w:r w:rsidRPr="00D22A1F">
        <w:rPr>
          <w:b/>
          <w:bCs/>
          <w:u w:val="single"/>
        </w:rPr>
        <w:t>SECRETARIA DE ENERGIA</w:t>
      </w:r>
    </w:p>
    <w:p w14:paraId="3932686C" w14:textId="40FB5999" w:rsidR="00716894" w:rsidRDefault="00716894" w:rsidP="00716894">
      <w:pPr>
        <w:jc w:val="both"/>
      </w:pPr>
    </w:p>
    <w:p w14:paraId="7B56372F" w14:textId="2C7D6243" w:rsidR="00716894" w:rsidRDefault="00716894" w:rsidP="00716894">
      <w:pPr>
        <w:jc w:val="both"/>
      </w:pPr>
      <w:r>
        <w:lastRenderedPageBreak/>
        <w:t>Proyecto de Norma Oficial Mexicana PROY-NOM-010-ENER-2020, Eficiencia energética del conjunto motor bomba sumergible tipo pozo profundo Límites, método de prueba y marcado</w:t>
      </w:r>
      <w:r w:rsidR="00E94E18">
        <w:t>………………………</w:t>
      </w:r>
    </w:p>
    <w:p w14:paraId="358FF977" w14:textId="100936CF" w:rsidR="00716894" w:rsidRDefault="00716894" w:rsidP="00716894">
      <w:pPr>
        <w:jc w:val="both"/>
      </w:pPr>
    </w:p>
    <w:p w14:paraId="217C2A52" w14:textId="41858FCA" w:rsidR="00716894" w:rsidRDefault="00716894" w:rsidP="00716894">
      <w:pPr>
        <w:jc w:val="both"/>
      </w:pPr>
      <w:r>
        <w:t>Proyecto de Norma Oficial Mexicana PROY-NOM-014-ENER-2020, Eficiencia energética de motores eléctricos de corriente alterna, monofásicos, de inducción, tipo jaula de ardilla, enfriados con aire, en potencia nominal de 0,180 kW a 2,238 kW Límites, método de prueba y marcado</w:t>
      </w:r>
      <w:r w:rsidR="00E94E18">
        <w:t>………………………</w:t>
      </w:r>
    </w:p>
    <w:p w14:paraId="33704077" w14:textId="0B4AD85E" w:rsidR="00716894" w:rsidRDefault="00716894" w:rsidP="00716894">
      <w:pPr>
        <w:jc w:val="both"/>
      </w:pPr>
    </w:p>
    <w:p w14:paraId="03CE0B85" w14:textId="375367F9" w:rsidR="00716894" w:rsidRDefault="00716894" w:rsidP="00716894">
      <w:pPr>
        <w:jc w:val="both"/>
      </w:pPr>
      <w:r>
        <w:t>Catálogo de equipos y aparatos para los cuales los fabricantes, importadores, distribuidores y comercializadores deberán incluir información sobre su consumo energético; así como los formatos para la entrega de la información</w:t>
      </w:r>
      <w:r w:rsidR="00E94E18">
        <w:t>………………………………………………………………………………………………………</w:t>
      </w:r>
    </w:p>
    <w:p w14:paraId="129C9B40" w14:textId="32DDA0B9" w:rsidR="00716894" w:rsidRDefault="00716894" w:rsidP="00716894">
      <w:pPr>
        <w:jc w:val="both"/>
      </w:pPr>
    </w:p>
    <w:p w14:paraId="1CFCA6FE" w14:textId="507AF7E0" w:rsidR="00716894" w:rsidRPr="00D22A1F" w:rsidRDefault="00716894" w:rsidP="00716894">
      <w:pPr>
        <w:jc w:val="both"/>
        <w:rPr>
          <w:b/>
          <w:bCs/>
          <w:u w:val="single"/>
        </w:rPr>
      </w:pPr>
      <w:r w:rsidRPr="00D22A1F">
        <w:rPr>
          <w:b/>
          <w:bCs/>
          <w:u w:val="single"/>
        </w:rPr>
        <w:t>SECRETARIA DE EDUCACION PUBLICA</w:t>
      </w:r>
    </w:p>
    <w:p w14:paraId="239F0F5B" w14:textId="7B6BADB9" w:rsidR="00716894" w:rsidRDefault="00716894" w:rsidP="00716894">
      <w:pPr>
        <w:jc w:val="both"/>
      </w:pPr>
    </w:p>
    <w:p w14:paraId="7347001F" w14:textId="2AAAE9E6" w:rsidR="00716894" w:rsidRDefault="00716894" w:rsidP="00716894">
      <w:pPr>
        <w:jc w:val="both"/>
      </w:pPr>
      <w:r>
        <w:t>Decreto por el que se reforman y derogan diversas disposiciones del diverso por el que se crea el Organismo Público Descentralizado, denominado Instituto Mexicano de la Radio</w:t>
      </w:r>
      <w:r w:rsidR="00E94E18">
        <w:t>…………………………</w:t>
      </w:r>
      <w:r w:rsidR="00E94E18">
        <w:t>….</w:t>
      </w:r>
    </w:p>
    <w:p w14:paraId="05DC8DDE" w14:textId="7D009F21" w:rsidR="00716894" w:rsidRDefault="00716894" w:rsidP="00716894">
      <w:pPr>
        <w:jc w:val="both"/>
      </w:pPr>
    </w:p>
    <w:p w14:paraId="793B20A3" w14:textId="23F0F8AB" w:rsidR="00716894" w:rsidRPr="00D22A1F" w:rsidRDefault="00716894" w:rsidP="00716894">
      <w:pPr>
        <w:jc w:val="both"/>
        <w:rPr>
          <w:b/>
          <w:bCs/>
          <w:u w:val="single"/>
        </w:rPr>
      </w:pPr>
      <w:r w:rsidRPr="00D22A1F">
        <w:rPr>
          <w:b/>
          <w:bCs/>
          <w:u w:val="single"/>
        </w:rPr>
        <w:t>SECRETARIA DE SALUD</w:t>
      </w:r>
    </w:p>
    <w:p w14:paraId="6C6006BF" w14:textId="1BE5BC63" w:rsidR="00716894" w:rsidRDefault="00716894" w:rsidP="00716894">
      <w:pPr>
        <w:jc w:val="both"/>
      </w:pPr>
    </w:p>
    <w:p w14:paraId="1A87046F" w14:textId="1A55B779" w:rsidR="00716894" w:rsidRDefault="00716894" w:rsidP="00716894">
      <w:pPr>
        <w:jc w:val="both"/>
      </w:pPr>
      <w:r>
        <w:t>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el Estado de Querétaro y el Organismo Público Descentralizado denominado Servicios de Salud del Estado de Querétaro</w:t>
      </w:r>
      <w:r w:rsidR="00E94E18">
        <w:t>………………………………………………………………………………………</w:t>
      </w:r>
    </w:p>
    <w:p w14:paraId="48C1E84C" w14:textId="52EE92B8" w:rsidR="00716894" w:rsidRDefault="00716894" w:rsidP="00716894">
      <w:pPr>
        <w:jc w:val="both"/>
      </w:pPr>
    </w:p>
    <w:p w14:paraId="6ADDB154" w14:textId="63E654C2" w:rsidR="00716894" w:rsidRDefault="00716894" w:rsidP="00716894">
      <w:pPr>
        <w:jc w:val="both"/>
      </w:pPr>
      <w:r>
        <w:t>Convenio Modificatorio al Convenio de Colaboración en materia de transferencia de recursos presupuestarios federales con el carácter de subsidios, para el desarrollo de acciones correspondientes a la vertiente 2 del Programa Atención a la Salud y Medicamentos Gratuitos para la Población sin Seguridad Social Laboral para el ejercicio fiscal 2020, que celebran el Instituto de Salud para el Bienestar y el Estado de Guerrero</w:t>
      </w:r>
      <w:r w:rsidR="00E94E18">
        <w:t>………………………………………………………………</w:t>
      </w:r>
      <w:r w:rsidR="00E94E18">
        <w:t>…………………</w:t>
      </w:r>
    </w:p>
    <w:p w14:paraId="55E8D721" w14:textId="29010654" w:rsidR="00716894" w:rsidRDefault="00716894" w:rsidP="00716894">
      <w:pPr>
        <w:jc w:val="both"/>
      </w:pPr>
    </w:p>
    <w:p w14:paraId="59E39295" w14:textId="22D1E704" w:rsidR="00716894" w:rsidRDefault="00716894" w:rsidP="00716894">
      <w:pPr>
        <w:jc w:val="both"/>
      </w:pPr>
      <w:r>
        <w:t>Convenio Modificatorio al Convenio de Colaboración en materia de transferencia de recursos presupuestarios federales con el carácter de subsidios, para el desarrollo de acciones correspondientes a la vertiente 2 del Programa Atención a la Salud y Medicamentos Gratuitos para la Población sin Seguridad Social Laboral para el ejercicio fiscal 2020, que celebran el Instituto de Salud para el Bienestar y el Estado de Puebla</w:t>
      </w:r>
      <w:r w:rsidR="00E94E18">
        <w:t>……………………………………………………………………………………</w:t>
      </w:r>
    </w:p>
    <w:p w14:paraId="0A7B3606" w14:textId="271CDBC4" w:rsidR="00716894" w:rsidRDefault="00716894" w:rsidP="00716894">
      <w:pPr>
        <w:jc w:val="both"/>
      </w:pPr>
    </w:p>
    <w:p w14:paraId="6FC6D56F" w14:textId="7CA5C173" w:rsidR="00716894" w:rsidRDefault="00716894" w:rsidP="00716894">
      <w:pPr>
        <w:jc w:val="both"/>
      </w:pPr>
      <w:r>
        <w:t>Convenio Modificatorio al Convenio de Colaboración en materia de transferencia de recursos presupuestarios federales con el carácter de subsidios, para el desarrollo de acciones correspondientes a la vertiente 2 del Programa Atención a la Salud y Medicamentos Gratuitos para la Población sin Seguridad Social Laboral para el ejercicio fiscal 2020, que celebran el Instituto de Salud para el Bienestar y el Estado de Tabasco</w:t>
      </w:r>
      <w:r w:rsidR="00E94E18">
        <w:t>………………………………………………………………</w:t>
      </w:r>
      <w:r w:rsidR="00E94E18">
        <w:t>…………………..</w:t>
      </w:r>
    </w:p>
    <w:p w14:paraId="39F6EE2C" w14:textId="6E8075C9" w:rsidR="00716894" w:rsidRDefault="00716894" w:rsidP="00716894">
      <w:pPr>
        <w:jc w:val="both"/>
      </w:pPr>
    </w:p>
    <w:p w14:paraId="5F9E4F3A" w14:textId="41A83E48" w:rsidR="00716894" w:rsidRDefault="00716894" w:rsidP="00716894">
      <w:pPr>
        <w:jc w:val="both"/>
      </w:pPr>
      <w:r w:rsidRPr="00D22A1F">
        <w:rPr>
          <w:b/>
          <w:bCs/>
          <w:u w:val="single"/>
        </w:rPr>
        <w:t>FONDO NACIONAL DE PENSIONES DE LOS TRABAJADORES AL SERVICIO DEL ESTADO</w:t>
      </w:r>
    </w:p>
    <w:p w14:paraId="57525D27" w14:textId="5281790A" w:rsidR="00716894" w:rsidRDefault="00716894" w:rsidP="00716894">
      <w:pPr>
        <w:jc w:val="both"/>
      </w:pPr>
    </w:p>
    <w:p w14:paraId="7BA5AA38" w14:textId="34C9C7F4" w:rsidR="00716894" w:rsidRDefault="00716894" w:rsidP="00716894">
      <w:pPr>
        <w:jc w:val="both"/>
      </w:pPr>
      <w:r>
        <w:t>Aviso que contiene las comisiones por administración de Cuentas Individuales que cobrará el PENSIONISSSTE a partir del 1o de enero de 2021 para sus sociedades de inversión especializadas de fondos para el retiro básicas</w:t>
      </w:r>
      <w:r w:rsidR="00E94E18">
        <w:t>………………………………………………………………………………………………</w:t>
      </w:r>
      <w:r w:rsidR="00E94E18">
        <w:t>……………..</w:t>
      </w:r>
    </w:p>
    <w:p w14:paraId="1D801DB5" w14:textId="1169D87D" w:rsidR="00716894" w:rsidRDefault="00716894" w:rsidP="00716894">
      <w:pPr>
        <w:jc w:val="both"/>
      </w:pPr>
    </w:p>
    <w:p w14:paraId="570069DE" w14:textId="6E6A38E7" w:rsidR="00716894" w:rsidRPr="009A0D9F" w:rsidRDefault="00716894" w:rsidP="00716894">
      <w:pPr>
        <w:jc w:val="both"/>
        <w:rPr>
          <w:b/>
          <w:bCs/>
          <w:u w:val="single"/>
        </w:rPr>
      </w:pPr>
      <w:r w:rsidRPr="009A0D9F">
        <w:rPr>
          <w:b/>
          <w:bCs/>
          <w:u w:val="single"/>
        </w:rPr>
        <w:lastRenderedPageBreak/>
        <w:t>INSTITUTO MEXICANO DEL SEGURO SOCIAL</w:t>
      </w:r>
    </w:p>
    <w:p w14:paraId="45EA3D91" w14:textId="24A2F546" w:rsidR="00716894" w:rsidRDefault="00716894" w:rsidP="00716894">
      <w:pPr>
        <w:jc w:val="both"/>
      </w:pPr>
    </w:p>
    <w:p w14:paraId="721F25A7" w14:textId="2DBF024B" w:rsidR="00716894" w:rsidRDefault="00716894" w:rsidP="00716894">
      <w:pPr>
        <w:jc w:val="both"/>
      </w:pPr>
      <w:r>
        <w:t>Acuerdo número ACDOAS2HCT281020/285PDPES, dictado por el H Consejo Técnico en sesión ordinaria de 28 de octubre de 2020, mediante el cual se aprueban los datos y documentos específicos que se deben proporcionar para el trámite de solicitud de inscripción a guarderías del Instituto Mexicano del Seguro Social en todas sus modalidades, así como el plazo máximo de resolución y vigencia de trámite, que se indica en el anexo 'A' del presente Acuerdo</w:t>
      </w:r>
      <w:r w:rsidR="00E94E18">
        <w:t>………………………</w:t>
      </w:r>
      <w:r w:rsidR="00E94E18">
        <w:t>…</w:t>
      </w:r>
    </w:p>
    <w:p w14:paraId="2FF47506" w14:textId="72E4DA5E" w:rsidR="00716894" w:rsidRDefault="00716894" w:rsidP="00716894">
      <w:pPr>
        <w:jc w:val="both"/>
      </w:pPr>
    </w:p>
    <w:p w14:paraId="75594D23" w14:textId="73992DB6" w:rsidR="00716894" w:rsidRDefault="00716894" w:rsidP="00716894">
      <w:pPr>
        <w:jc w:val="both"/>
      </w:pPr>
      <w:r>
        <w:t>Acuerdo número ACDOSA2HCT141220/333PDIR, dictado por el H Consejo Técnico en sesión permanente, en reunión de libros, de 14 de diciembre de 2020, por el que se autoriza, en el ámbito de competencia de la Dirección de Incorporación y Recaudación, declarar como inhábiles para la práctica de actuaciones, diligencias, audiencias, notificaciones o requerimientos los días comprendidos del 17 de diciembre de 2020 al 6 de enero de 2021, periodo durante el cual no correrá plazo ni término alguno</w:t>
      </w:r>
      <w:r w:rsidR="00E94E18">
        <w:t>……………………………………………………………………………………………………………………</w:t>
      </w:r>
    </w:p>
    <w:p w14:paraId="567B8D69" w14:textId="77777777" w:rsidR="00E94E18" w:rsidRDefault="00E94E18" w:rsidP="00716894">
      <w:pPr>
        <w:jc w:val="both"/>
      </w:pPr>
    </w:p>
    <w:p w14:paraId="7A4A69DF" w14:textId="10917DE1" w:rsidR="00716894" w:rsidRPr="009A0D9F" w:rsidRDefault="00716894" w:rsidP="00716894">
      <w:pPr>
        <w:jc w:val="both"/>
        <w:rPr>
          <w:b/>
          <w:bCs/>
          <w:u w:val="single"/>
        </w:rPr>
      </w:pPr>
      <w:r w:rsidRPr="009A0D9F">
        <w:rPr>
          <w:b/>
          <w:bCs/>
          <w:u w:val="single"/>
        </w:rPr>
        <w:t>PETROLEOS MEXICANOS</w:t>
      </w:r>
    </w:p>
    <w:p w14:paraId="13CC9C6E" w14:textId="0717AF89" w:rsidR="00716894" w:rsidRPr="009A0D9F" w:rsidRDefault="00716894" w:rsidP="00716894">
      <w:pPr>
        <w:jc w:val="both"/>
        <w:rPr>
          <w:b/>
          <w:bCs/>
          <w:u w:val="single"/>
        </w:rPr>
      </w:pPr>
    </w:p>
    <w:p w14:paraId="4ACE8EFA" w14:textId="67361A37" w:rsidR="00716894" w:rsidRDefault="00716894" w:rsidP="00716894">
      <w:pPr>
        <w:jc w:val="both"/>
      </w:pPr>
      <w:r>
        <w:t>Aviso por el que se dan a conocer las direcciones electrónicas en donde podrá ser consultada la modificación al Estatuto Orgánico de Pemex Transformación Industrial</w:t>
      </w:r>
      <w:r w:rsidR="00E94E18">
        <w:t>………………………………</w:t>
      </w:r>
      <w:r w:rsidR="00E94E18">
        <w:t>……………</w:t>
      </w:r>
    </w:p>
    <w:p w14:paraId="21BDEE27" w14:textId="76C870C9" w:rsidR="00716894" w:rsidRDefault="00716894" w:rsidP="00716894">
      <w:pPr>
        <w:jc w:val="both"/>
      </w:pPr>
    </w:p>
    <w:p w14:paraId="0E66246A" w14:textId="5F37790F" w:rsidR="00716894" w:rsidRDefault="00716894" w:rsidP="00716894">
      <w:pPr>
        <w:jc w:val="both"/>
      </w:pPr>
      <w:r>
        <w:t>Calendario de presupuesto autorizado para el ejercicio fiscal 2021</w:t>
      </w:r>
      <w:r w:rsidR="00E94E18">
        <w:t>……………………………………………………</w:t>
      </w:r>
    </w:p>
    <w:p w14:paraId="7F8FAC9A" w14:textId="3896E526" w:rsidR="00716894" w:rsidRDefault="00716894" w:rsidP="00716894">
      <w:pPr>
        <w:jc w:val="both"/>
      </w:pPr>
    </w:p>
    <w:p w14:paraId="45DD95B1" w14:textId="0FE1B66E" w:rsidR="00716894" w:rsidRPr="009A0D9F" w:rsidRDefault="00716894" w:rsidP="009A0D9F">
      <w:pPr>
        <w:jc w:val="center"/>
        <w:rPr>
          <w:b/>
          <w:bCs/>
        </w:rPr>
      </w:pPr>
      <w:r w:rsidRPr="009A0D9F">
        <w:rPr>
          <w:b/>
          <w:bCs/>
        </w:rPr>
        <w:t>PODER JUDICIAL</w:t>
      </w:r>
    </w:p>
    <w:p w14:paraId="60C489FB" w14:textId="3A899A5F" w:rsidR="00716894" w:rsidRDefault="00716894" w:rsidP="00716894">
      <w:pPr>
        <w:jc w:val="both"/>
      </w:pPr>
    </w:p>
    <w:p w14:paraId="6EEE447D" w14:textId="61204258" w:rsidR="00716894" w:rsidRPr="009A0D9F" w:rsidRDefault="00716894" w:rsidP="00716894">
      <w:pPr>
        <w:jc w:val="both"/>
        <w:rPr>
          <w:b/>
          <w:bCs/>
          <w:u w:val="single"/>
        </w:rPr>
      </w:pPr>
      <w:r w:rsidRPr="009A0D9F">
        <w:rPr>
          <w:b/>
          <w:bCs/>
          <w:u w:val="single"/>
        </w:rPr>
        <w:t>CONSEJO DE LA JUDICATURA FEDERAL</w:t>
      </w:r>
    </w:p>
    <w:p w14:paraId="45C6553D" w14:textId="4BF40371" w:rsidR="00716894" w:rsidRDefault="00716894" w:rsidP="00716894">
      <w:pPr>
        <w:jc w:val="both"/>
      </w:pPr>
    </w:p>
    <w:p w14:paraId="555D5E80" w14:textId="3E87DAEE" w:rsidR="00716894" w:rsidRDefault="00716894" w:rsidP="00716894">
      <w:pPr>
        <w:jc w:val="both"/>
      </w:pPr>
      <w:r>
        <w:t>Acuerdo General 36/2020 del Pleno del Consejo de la Judicatura Federal, relativo a la incorporación, denominación e inicio de funciones de los Jueces Noveno y Décimo de Control en el Centro Nacional de Justicia Especializado en Control de Técnicas de Investigación, Arraigo e Intervención de Comunicaciones; así como su competencia, jurisdicción territorial, reglas de turno, sistema de recepción y distribución de asuntos entre los jueces de control adscritos a dicho Centro; y que reforma los similares 3/2013, relativo a la determinación del número y límites territoriales de los circuitos judiciales en que se divide la República Mexicana; y al número, a la jurisdicción territorial y especialización por materia de los tribunales de Circuito y de los juzgados de Distrito; y 3/2017, por el que se crea el Centro Nacional de Justicia Especializado en Control de Técnicas de Investigación, Arraigo e Intervención de Comunicaciones</w:t>
      </w:r>
      <w:r w:rsidR="00E94E18">
        <w:t>………………………………………………………………</w:t>
      </w:r>
      <w:r w:rsidR="00E94E18">
        <w:t>…</w:t>
      </w:r>
    </w:p>
    <w:p w14:paraId="79FF342E" w14:textId="68BA05C3" w:rsidR="00716894" w:rsidRDefault="00716894" w:rsidP="00716894">
      <w:pPr>
        <w:jc w:val="both"/>
      </w:pPr>
    </w:p>
    <w:p w14:paraId="63C36DA7" w14:textId="1E1A61E8" w:rsidR="00716894" w:rsidRDefault="00716894" w:rsidP="00716894">
      <w:pPr>
        <w:jc w:val="both"/>
      </w:pPr>
      <w:r>
        <w:t>Acuerdo General 37/2020 del Pleno del Consejo de la Judicatura Federal, que reforma el similar 21/2020, relativo a la reanudación de plazos y al regreso escalonado en los Órganos Jurisdiccionales ante la contingencia por el virus COVID-19, con relación al periodo de vigencia</w:t>
      </w:r>
      <w:r w:rsidR="00E94E18">
        <w:t>………………………………</w:t>
      </w:r>
      <w:r w:rsidR="00E94E18">
        <w:t>…</w:t>
      </w:r>
    </w:p>
    <w:p w14:paraId="5B528B1D" w14:textId="0660F347" w:rsidR="00716894" w:rsidRDefault="00716894" w:rsidP="00716894">
      <w:pPr>
        <w:jc w:val="both"/>
      </w:pPr>
    </w:p>
    <w:p w14:paraId="59EC2240" w14:textId="114BF550" w:rsidR="00716894" w:rsidRDefault="00716894" w:rsidP="00716894">
      <w:pPr>
        <w:jc w:val="both"/>
      </w:pPr>
      <w:r>
        <w:t>Acuerdo General 38/2020 del Pleno del Consejo de la Judicatura Federal, que reforma el similar 22/2020, relativo a las medidas necesarias para reactivar la totalidad de las actividades del Consejo en el contexto de la contingencia por el virus COVID-19, con relación al periodo de vigencia</w:t>
      </w:r>
      <w:r w:rsidR="00E94E18">
        <w:t>……………</w:t>
      </w:r>
    </w:p>
    <w:p w14:paraId="52EACACA" w14:textId="2D9E2680" w:rsidR="00716894" w:rsidRDefault="00716894" w:rsidP="00716894">
      <w:pPr>
        <w:jc w:val="both"/>
      </w:pPr>
    </w:p>
    <w:p w14:paraId="4E30EA3D" w14:textId="237FE0C8" w:rsidR="00716894" w:rsidRPr="009A0D9F" w:rsidRDefault="00716894" w:rsidP="00716894">
      <w:pPr>
        <w:jc w:val="both"/>
        <w:rPr>
          <w:b/>
          <w:bCs/>
          <w:u w:val="single"/>
        </w:rPr>
      </w:pPr>
      <w:r w:rsidRPr="009A0D9F">
        <w:rPr>
          <w:b/>
          <w:bCs/>
          <w:u w:val="single"/>
        </w:rPr>
        <w:t>BANCO DE MEXICO</w:t>
      </w:r>
    </w:p>
    <w:p w14:paraId="45970000" w14:textId="4F1C5B9E" w:rsidR="00716894" w:rsidRDefault="00716894" w:rsidP="00716894">
      <w:pPr>
        <w:jc w:val="both"/>
      </w:pPr>
    </w:p>
    <w:p w14:paraId="74638CDF" w14:textId="53669801" w:rsidR="00716894" w:rsidRDefault="00716894" w:rsidP="00716894">
      <w:pPr>
        <w:jc w:val="both"/>
      </w:pPr>
      <w:r>
        <w:lastRenderedPageBreak/>
        <w:t>Tipo de cambio para solventar obligaciones denominadas en moneda extranjera pagaderas en la República Mexicana</w:t>
      </w:r>
      <w:r w:rsidR="00E94E18">
        <w:t>………………………………………………………………………………………………………………………………………</w:t>
      </w:r>
      <w:r w:rsidR="00E94E18">
        <w:t>….</w:t>
      </w:r>
    </w:p>
    <w:p w14:paraId="2A203B9A" w14:textId="54C354BD" w:rsidR="00716894" w:rsidRDefault="00716894" w:rsidP="00716894">
      <w:pPr>
        <w:jc w:val="both"/>
      </w:pPr>
    </w:p>
    <w:p w14:paraId="2E26F502" w14:textId="01126EDC" w:rsidR="00716894" w:rsidRDefault="00716894" w:rsidP="00716894">
      <w:pPr>
        <w:jc w:val="both"/>
      </w:pPr>
      <w:r>
        <w:t>Tasas de interés interbancarias de equilibrio</w:t>
      </w:r>
      <w:r w:rsidR="00E94E18">
        <w:t>……………………………………………………………………………………</w:t>
      </w:r>
    </w:p>
    <w:p w14:paraId="2792083F" w14:textId="027FA160" w:rsidR="00716894" w:rsidRDefault="00716894" w:rsidP="00716894">
      <w:pPr>
        <w:jc w:val="both"/>
      </w:pPr>
    </w:p>
    <w:p w14:paraId="1A01C46D" w14:textId="52515408" w:rsidR="00716894" w:rsidRDefault="00716894" w:rsidP="00716894">
      <w:pPr>
        <w:jc w:val="both"/>
      </w:pPr>
      <w:r>
        <w:t>Tasa de interés interbancaria de equilibrio de fondeo a un día hábil bancario</w:t>
      </w:r>
      <w:r w:rsidR="00E94E18">
        <w:t>………………………………</w:t>
      </w:r>
      <w:r w:rsidR="00E94E18">
        <w:t>……</w:t>
      </w:r>
    </w:p>
    <w:p w14:paraId="50D954AD" w14:textId="49DD0322" w:rsidR="00716894" w:rsidRDefault="00716894" w:rsidP="00716894">
      <w:pPr>
        <w:jc w:val="both"/>
      </w:pPr>
    </w:p>
    <w:p w14:paraId="3C924AD6" w14:textId="7BDF1485" w:rsidR="00716894" w:rsidRPr="009A0D9F" w:rsidRDefault="00716894" w:rsidP="00716894">
      <w:pPr>
        <w:jc w:val="both"/>
        <w:rPr>
          <w:b/>
          <w:bCs/>
          <w:u w:val="single"/>
        </w:rPr>
      </w:pPr>
      <w:r w:rsidRPr="009A0D9F">
        <w:rPr>
          <w:b/>
          <w:bCs/>
          <w:u w:val="single"/>
        </w:rPr>
        <w:t>INSTITUTO NACIONAL DE ESTADISTICA Y GEOGRAFIA</w:t>
      </w:r>
    </w:p>
    <w:p w14:paraId="534DD35A" w14:textId="3ECE1A20" w:rsidR="00716894" w:rsidRPr="009A0D9F" w:rsidRDefault="00716894" w:rsidP="00716894">
      <w:pPr>
        <w:jc w:val="both"/>
        <w:rPr>
          <w:b/>
          <w:bCs/>
          <w:u w:val="single"/>
        </w:rPr>
      </w:pPr>
    </w:p>
    <w:p w14:paraId="250AD172" w14:textId="35F68DA3" w:rsidR="00716894" w:rsidRDefault="00716894" w:rsidP="00716894">
      <w:pPr>
        <w:jc w:val="both"/>
      </w:pPr>
      <w:r>
        <w:t>Índice nacional de precios al consumidor</w:t>
      </w:r>
      <w:r w:rsidR="00E94E18">
        <w:t>…………………………………………………………………………………………</w:t>
      </w:r>
    </w:p>
    <w:p w14:paraId="2B11C746" w14:textId="6D1B6CA2" w:rsidR="00716894" w:rsidRDefault="00716894" w:rsidP="00716894">
      <w:pPr>
        <w:jc w:val="both"/>
      </w:pPr>
    </w:p>
    <w:p w14:paraId="64169F7F" w14:textId="3823378A" w:rsidR="00716894" w:rsidRPr="009A0D9F" w:rsidRDefault="00716894" w:rsidP="00716894">
      <w:pPr>
        <w:jc w:val="both"/>
        <w:rPr>
          <w:b/>
          <w:bCs/>
          <w:u w:val="single"/>
        </w:rPr>
      </w:pPr>
      <w:r w:rsidRPr="009A0D9F">
        <w:rPr>
          <w:b/>
          <w:bCs/>
          <w:u w:val="single"/>
        </w:rPr>
        <w:t>INSTITUTO NACIONAL ELECTORAL</w:t>
      </w:r>
    </w:p>
    <w:p w14:paraId="52F1A786" w14:textId="50237F62" w:rsidR="00716894" w:rsidRDefault="00716894" w:rsidP="00716894">
      <w:pPr>
        <w:jc w:val="both"/>
      </w:pPr>
    </w:p>
    <w:p w14:paraId="7A3BB771" w14:textId="2128F9E3" w:rsidR="00716894" w:rsidRDefault="00716894" w:rsidP="00716894">
      <w:pPr>
        <w:jc w:val="both"/>
      </w:pPr>
      <w:r>
        <w:t>Extracto del Acuerdo del Consejo General del Instituto Nacional Electoral, Acuerdo del Consejo General del Instituto Nacional Electoral por el que se aprueba el Programa General de Trabajo para atender e informar a las y los visitantes que acudan a conocer las modalidades del Proceso Electoral Federal y los Procesos Electorales Locales Concurrentes 2020-2021</w:t>
      </w:r>
      <w:r w:rsidR="00E94E18">
        <w:t>…………………………………………………</w:t>
      </w:r>
    </w:p>
    <w:p w14:paraId="5FF96B60" w14:textId="6B7543F6" w:rsidR="00716894" w:rsidRDefault="00716894" w:rsidP="00716894">
      <w:pPr>
        <w:jc w:val="both"/>
      </w:pPr>
    </w:p>
    <w:p w14:paraId="55BFEB02" w14:textId="324430A3" w:rsidR="00716894" w:rsidRDefault="00716894" w:rsidP="00716894">
      <w:pPr>
        <w:jc w:val="both"/>
      </w:pPr>
      <w:r>
        <w:t>Extracto del Acuerdo INE/CG546/2020 del Consejo General del Instituto Nacional Electoral por el que se aprueba: el Proceso Técnico Operativo y consideraciones generales para la operación del Programa de Resultados Electorales Preliminares para el Proceso Electoral Federal 2020-2021</w:t>
      </w:r>
      <w:r w:rsidR="00E94E18">
        <w:t>………</w:t>
      </w:r>
    </w:p>
    <w:p w14:paraId="3EA79DD8" w14:textId="51A21645" w:rsidR="00716894" w:rsidRDefault="00716894" w:rsidP="00716894">
      <w:pPr>
        <w:jc w:val="both"/>
      </w:pPr>
    </w:p>
    <w:p w14:paraId="42457D4C" w14:textId="49E75680" w:rsidR="00716894" w:rsidRDefault="00716894" w:rsidP="00716894">
      <w:pPr>
        <w:jc w:val="both"/>
      </w:pPr>
      <w:r>
        <w:t>Extracto del Acuerdo del Consejo General del Instituto Nacional Electoral por el que se aprueba el modelo de casilla única para la elección concurrente intermedia, que se implementará para el Proceso Electoral 2020-2021</w:t>
      </w:r>
      <w:r w:rsidR="00E94E18">
        <w:t>…………………………………………………………………………………………………………</w:t>
      </w:r>
      <w:r w:rsidR="00E94E18">
        <w:t>….</w:t>
      </w:r>
    </w:p>
    <w:p w14:paraId="7EE4A120" w14:textId="0EBEFD28" w:rsidR="00716894" w:rsidRDefault="00716894" w:rsidP="00716894">
      <w:pPr>
        <w:jc w:val="both"/>
      </w:pPr>
    </w:p>
    <w:p w14:paraId="1F83C602" w14:textId="7C509B5F" w:rsidR="00716894" w:rsidRDefault="00716894" w:rsidP="00716894">
      <w:pPr>
        <w:jc w:val="both"/>
      </w:pPr>
      <w:r>
        <w:t>Extracto del Acuerdo del Consejo General del Instituto Nacional Electoral por el que se aprueban los lineamientos para la entrega e intercambio de paquetes, documentación y materiales electorales recibidos en órgano electoral distinto al competente en la etapa de resultados y declaración de validez del Proceso Electoral 2020-2021</w:t>
      </w:r>
      <w:r w:rsidR="00E94E18">
        <w:t>……………………………………………………………………………………………</w:t>
      </w:r>
    </w:p>
    <w:p w14:paraId="1D4FF553" w14:textId="1096BB2B" w:rsidR="00716894" w:rsidRDefault="00716894" w:rsidP="00716894">
      <w:pPr>
        <w:jc w:val="both"/>
      </w:pPr>
    </w:p>
    <w:p w14:paraId="42A2D778" w14:textId="77777777" w:rsidR="00716894" w:rsidRPr="009A0D9F" w:rsidRDefault="00716894" w:rsidP="00716894">
      <w:pPr>
        <w:jc w:val="both"/>
        <w:rPr>
          <w:b/>
          <w:bCs/>
          <w:u w:val="single"/>
        </w:rPr>
      </w:pPr>
      <w:r w:rsidRPr="009A0D9F">
        <w:rPr>
          <w:b/>
          <w:bCs/>
          <w:u w:val="single"/>
        </w:rPr>
        <w:t>AVISOS</w:t>
      </w:r>
    </w:p>
    <w:p w14:paraId="7EC0AA42" w14:textId="77777777" w:rsidR="00716894" w:rsidRDefault="00716894" w:rsidP="00716894">
      <w:pPr>
        <w:jc w:val="both"/>
      </w:pPr>
    </w:p>
    <w:p w14:paraId="590345E1" w14:textId="34B1809C" w:rsidR="00716894" w:rsidRDefault="00716894" w:rsidP="00716894">
      <w:pPr>
        <w:jc w:val="both"/>
      </w:pPr>
      <w:r>
        <w:t>Judiciales y generales</w:t>
      </w:r>
      <w:r w:rsidR="00E94E18">
        <w:t>………………………………………………………………………………………………………………………</w:t>
      </w:r>
      <w:r w:rsidR="00E94E18">
        <w:t>..</w:t>
      </w:r>
    </w:p>
    <w:p w14:paraId="6D9C9F34" w14:textId="77777777" w:rsidR="00716894" w:rsidRDefault="00716894" w:rsidP="00716894">
      <w:pPr>
        <w:jc w:val="both"/>
      </w:pPr>
    </w:p>
    <w:sectPr w:rsidR="00716894">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72102" w14:textId="77777777" w:rsidR="00246BCC" w:rsidRDefault="00246BCC" w:rsidP="00716894">
      <w:r>
        <w:separator/>
      </w:r>
    </w:p>
  </w:endnote>
  <w:endnote w:type="continuationSeparator" w:id="0">
    <w:p w14:paraId="0CE6D76A" w14:textId="77777777" w:rsidR="00246BCC" w:rsidRDefault="00246BCC" w:rsidP="0071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81A57" w14:textId="77777777" w:rsidR="00246BCC" w:rsidRDefault="00246BCC" w:rsidP="00716894">
      <w:r>
        <w:separator/>
      </w:r>
    </w:p>
  </w:footnote>
  <w:footnote w:type="continuationSeparator" w:id="0">
    <w:p w14:paraId="728F560D" w14:textId="77777777" w:rsidR="00246BCC" w:rsidRDefault="00246BCC" w:rsidP="00716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DCA3E" w14:textId="341A2181" w:rsidR="00716894" w:rsidRPr="00716894" w:rsidRDefault="00716894" w:rsidP="00716894">
    <w:pPr>
      <w:pStyle w:val="Fechas"/>
      <w:rPr>
        <w:rFonts w:cs="Times New Roman"/>
      </w:rPr>
    </w:pPr>
    <w:r w:rsidRPr="004F7456">
      <w:rPr>
        <w:rFonts w:cs="Times New Roman"/>
      </w:rPr>
      <w:tab/>
      <w:t>DIARIO OFICIAL</w:t>
    </w:r>
    <w:r w:rsidRPr="004F7456">
      <w:rPr>
        <w:rFonts w:cs="Times New Roman"/>
      </w:rPr>
      <w:tab/>
      <w:t>Viernes 18 de diciembre de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94"/>
    <w:rsid w:val="00164B6F"/>
    <w:rsid w:val="00246BCC"/>
    <w:rsid w:val="00657CD8"/>
    <w:rsid w:val="00716894"/>
    <w:rsid w:val="009A0D9F"/>
    <w:rsid w:val="00AD17E0"/>
    <w:rsid w:val="00D22A1F"/>
    <w:rsid w:val="00E94E18"/>
    <w:rsid w:val="00FB1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41D7"/>
  <w15:chartTrackingRefBased/>
  <w15:docId w15:val="{88DE0AB5-8DC6-4A7B-AC76-8D5BA1A0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6894"/>
    <w:pPr>
      <w:tabs>
        <w:tab w:val="center" w:pos="4419"/>
        <w:tab w:val="right" w:pos="8838"/>
      </w:tabs>
    </w:pPr>
  </w:style>
  <w:style w:type="character" w:customStyle="1" w:styleId="EncabezadoCar">
    <w:name w:val="Encabezado Car"/>
    <w:basedOn w:val="Fuentedeprrafopredeter"/>
    <w:link w:val="Encabezado"/>
    <w:uiPriority w:val="99"/>
    <w:rsid w:val="00716894"/>
  </w:style>
  <w:style w:type="paragraph" w:styleId="Piedepgina">
    <w:name w:val="footer"/>
    <w:basedOn w:val="Normal"/>
    <w:link w:val="PiedepginaCar"/>
    <w:uiPriority w:val="99"/>
    <w:unhideWhenUsed/>
    <w:rsid w:val="00716894"/>
    <w:pPr>
      <w:tabs>
        <w:tab w:val="center" w:pos="4419"/>
        <w:tab w:val="right" w:pos="8838"/>
      </w:tabs>
    </w:pPr>
  </w:style>
  <w:style w:type="character" w:customStyle="1" w:styleId="PiedepginaCar">
    <w:name w:val="Pie de página Car"/>
    <w:basedOn w:val="Fuentedeprrafopredeter"/>
    <w:link w:val="Piedepgina"/>
    <w:uiPriority w:val="99"/>
    <w:rsid w:val="00716894"/>
  </w:style>
  <w:style w:type="paragraph" w:customStyle="1" w:styleId="Fechas">
    <w:name w:val="Fechas"/>
    <w:basedOn w:val="Normal"/>
    <w:autoRedefine/>
    <w:rsid w:val="00716894"/>
    <w:pPr>
      <w:widowControl w:val="0"/>
      <w:pBdr>
        <w:bottom w:val="double" w:sz="6" w:space="1" w:color="auto"/>
      </w:pBdr>
      <w:tabs>
        <w:tab w:val="center" w:pos="4464"/>
        <w:tab w:val="right" w:pos="8582"/>
      </w:tabs>
      <w:ind w:left="288" w:right="288"/>
      <w:jc w:val="both"/>
    </w:pPr>
    <w:rPr>
      <w:rFonts w:ascii="Times New Roman" w:eastAsia="Times New Roman" w:hAnsi="Times New Roman" w:cs="Arial"/>
      <w:snapToGrid w:val="0"/>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6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2104</Words>
  <Characters>11573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3</cp:revision>
  <dcterms:created xsi:type="dcterms:W3CDTF">2020-12-18T14:50:00Z</dcterms:created>
  <dcterms:modified xsi:type="dcterms:W3CDTF">2020-12-18T15:03:00Z</dcterms:modified>
</cp:coreProperties>
</file>