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56" w:rsidRPr="00FA6CEA" w:rsidRDefault="00B60B56" w:rsidP="00FA6CE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FA6CE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FA6CEA" w:rsidRPr="00FA6CEA" w:rsidRDefault="00B60B56" w:rsidP="00FA6CE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FA6CE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B60B56" w:rsidRPr="00FA6CEA" w:rsidRDefault="00B60B56" w:rsidP="00FA6CE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FA6CE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B60B56" w:rsidRDefault="00B60B56" w:rsidP="00FA6CEA">
      <w:pPr>
        <w:pStyle w:val="sum"/>
        <w:spacing w:line="326" w:lineRule="exact"/>
        <w:ind w:right="620"/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>Convocatoria para la elección de tres investigadores académicos para formar parte del Consejo</w:t>
      </w:r>
      <w:r w:rsidR="00FA6CEA" w:rsidRPr="00FA6CEA">
        <w:rPr>
          <w:szCs w:val="18"/>
          <w:lang w:val="es-MX"/>
        </w:rPr>
        <w:t xml:space="preserve"> </w:t>
      </w:r>
      <w:r w:rsidRPr="00FA6CEA">
        <w:rPr>
          <w:szCs w:val="18"/>
          <w:lang w:val="es-MX"/>
        </w:rPr>
        <w:t xml:space="preserve">Nacional de Evaluación de la Política de Desarrollo Social.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Convenio Específico de Colaboración en materia de transferencia de recursos presupuestarios federales con el carácter de subsidios para la operación del Programa Atención a la Salud y </w:t>
      </w:r>
      <w:proofErr w:type="gramStart"/>
      <w:r w:rsidRPr="00FA6CEA">
        <w:rPr>
          <w:szCs w:val="18"/>
          <w:lang w:val="es-MX"/>
        </w:rPr>
        <w:t>Medicamentos  Gratuitos</w:t>
      </w:r>
      <w:proofErr w:type="gramEnd"/>
      <w:r w:rsidRPr="00FA6CEA">
        <w:rPr>
          <w:szCs w:val="18"/>
          <w:lang w:val="es-MX"/>
        </w:rPr>
        <w:t xml:space="preserve">  para  la  Población  sin  Seguridad  Social  Laboral,  que  celebran  la Secretaría de Salud y el Estado de Sonora.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Convenio Específico de Colaboración en materia de transferencia de recursos presupuestarios federales con el carácter de subsidios para la operación del Programa Atención a la Salud y </w:t>
      </w:r>
      <w:proofErr w:type="gramStart"/>
      <w:r w:rsidRPr="00FA6CEA">
        <w:rPr>
          <w:szCs w:val="18"/>
          <w:lang w:val="es-MX"/>
        </w:rPr>
        <w:t>Medicamentos  Gratuitos</w:t>
      </w:r>
      <w:proofErr w:type="gramEnd"/>
      <w:r w:rsidRPr="00FA6CEA">
        <w:rPr>
          <w:szCs w:val="18"/>
          <w:lang w:val="es-MX"/>
        </w:rPr>
        <w:t xml:space="preserve">  para  la  Población  sin  Seguridad  Social  Laboral,  que  celebran  la Secretaría de Salud y el Estado de Tamaulipas.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CENTRO NACIONAL DE CONTROL DEL GAS NATURAL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Calendario mensual de presupuesto autorizado 2020.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FA6CEA">
        <w:rPr>
          <w:szCs w:val="18"/>
          <w:lang w:val="es-MX"/>
        </w:rPr>
        <w:t>Convenio  de</w:t>
      </w:r>
      <w:proofErr w:type="gramEnd"/>
      <w:r w:rsidRPr="00FA6CE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FA6CEA">
        <w:rPr>
          <w:szCs w:val="18"/>
          <w:lang w:val="es-MX"/>
        </w:rPr>
        <w:t>Coicoyán</w:t>
      </w:r>
      <w:proofErr w:type="spellEnd"/>
      <w:r w:rsidRPr="00FA6CEA">
        <w:rPr>
          <w:szCs w:val="18"/>
          <w:lang w:val="es-MX"/>
        </w:rPr>
        <w:t xml:space="preserve"> de las Flores, Estado de Oaxaca.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Convenio de Coordinación y Concertación de Acciones para la ejecución del Programa de Infraestructura Indígena, para la construcción de Sistema de Saneamiento para beneficiar a la localidad de La Paz en el Municipio de </w:t>
      </w:r>
      <w:proofErr w:type="spellStart"/>
      <w:r w:rsidRPr="00FA6CEA">
        <w:rPr>
          <w:szCs w:val="18"/>
          <w:lang w:val="es-MX"/>
        </w:rPr>
        <w:t>Chalcatongo</w:t>
      </w:r>
      <w:proofErr w:type="spellEnd"/>
      <w:r w:rsidRPr="00FA6CEA">
        <w:rPr>
          <w:szCs w:val="18"/>
          <w:lang w:val="es-MX"/>
        </w:rPr>
        <w:t xml:space="preserve"> de Hidalgo, que celebran el Instituto Nacional</w:t>
      </w:r>
      <w:r w:rsidR="00AA11EB">
        <w:rPr>
          <w:szCs w:val="18"/>
          <w:lang w:val="es-MX"/>
        </w:rPr>
        <w:t xml:space="preserve"> </w:t>
      </w:r>
      <w:r w:rsidRPr="00FA6CEA">
        <w:rPr>
          <w:szCs w:val="18"/>
          <w:lang w:val="es-MX"/>
        </w:rPr>
        <w:t xml:space="preserve">de los Pueblos Indígenas y el Municipio de </w:t>
      </w:r>
      <w:proofErr w:type="spellStart"/>
      <w:r w:rsidRPr="00FA6CEA">
        <w:rPr>
          <w:szCs w:val="18"/>
          <w:lang w:val="es-MX"/>
        </w:rPr>
        <w:t>Chalcatongo</w:t>
      </w:r>
      <w:proofErr w:type="spellEnd"/>
      <w:r w:rsidRPr="00FA6CEA">
        <w:rPr>
          <w:szCs w:val="18"/>
          <w:lang w:val="es-MX"/>
        </w:rPr>
        <w:t xml:space="preserve"> de Hidalgo, Estado de Oaxaca.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Convenio de Coordinación y Concertación de Acciones para la ejecución del Programa de </w:t>
      </w:r>
      <w:proofErr w:type="gramStart"/>
      <w:r w:rsidRPr="00FA6CEA">
        <w:rPr>
          <w:szCs w:val="18"/>
          <w:lang w:val="es-MX"/>
        </w:rPr>
        <w:t>Infraestructura  Indígena</w:t>
      </w:r>
      <w:proofErr w:type="gramEnd"/>
      <w:r w:rsidRPr="00FA6CEA">
        <w:rPr>
          <w:szCs w:val="18"/>
          <w:lang w:val="es-MX"/>
        </w:rPr>
        <w:t xml:space="preserve">,  para  la  construcción  de  Sistema  de  Saneamiento  para  beneficiar a  la  localidad  de  El  Progreso  en  el  Municipio  de  </w:t>
      </w:r>
      <w:proofErr w:type="spellStart"/>
      <w:r w:rsidRPr="00FA6CEA">
        <w:rPr>
          <w:szCs w:val="18"/>
          <w:lang w:val="es-MX"/>
        </w:rPr>
        <w:t>Chalcatongo</w:t>
      </w:r>
      <w:proofErr w:type="spellEnd"/>
      <w:r w:rsidRPr="00FA6CEA">
        <w:rPr>
          <w:szCs w:val="18"/>
          <w:lang w:val="es-MX"/>
        </w:rPr>
        <w:t xml:space="preserve">  de  Hidalgo,  que  celebran el </w:t>
      </w:r>
      <w:r w:rsidRPr="00FA6CEA">
        <w:rPr>
          <w:szCs w:val="18"/>
          <w:lang w:val="es-MX"/>
        </w:rPr>
        <w:lastRenderedPageBreak/>
        <w:t xml:space="preserve">Instituto Nacional de los Pueblos Indígenas y el Municipio de </w:t>
      </w:r>
      <w:proofErr w:type="spellStart"/>
      <w:r w:rsidRPr="00FA6CEA">
        <w:rPr>
          <w:szCs w:val="18"/>
          <w:lang w:val="es-MX"/>
        </w:rPr>
        <w:t>Chalcatongo</w:t>
      </w:r>
      <w:proofErr w:type="spellEnd"/>
      <w:r w:rsidRPr="00FA6CEA">
        <w:rPr>
          <w:szCs w:val="18"/>
          <w:lang w:val="es-MX"/>
        </w:rPr>
        <w:t xml:space="preserve"> de Hidalgo, Estado</w:t>
      </w:r>
      <w:r w:rsidR="00AA11EB">
        <w:rPr>
          <w:szCs w:val="18"/>
          <w:lang w:val="es-MX"/>
        </w:rPr>
        <w:t xml:space="preserve"> </w:t>
      </w:r>
      <w:r w:rsidRPr="00FA6CEA">
        <w:rPr>
          <w:szCs w:val="18"/>
          <w:lang w:val="es-MX"/>
        </w:rPr>
        <w:t xml:space="preserve">de Oaxaca.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FA6CEA">
        <w:rPr>
          <w:szCs w:val="18"/>
          <w:lang w:val="es-MX"/>
        </w:rPr>
        <w:t>Convenio  de</w:t>
      </w:r>
      <w:proofErr w:type="gramEnd"/>
      <w:r w:rsidRPr="00FA6CE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FA6CEA">
        <w:rPr>
          <w:szCs w:val="18"/>
          <w:lang w:val="es-MX"/>
        </w:rPr>
        <w:t>Ixpantepec</w:t>
      </w:r>
      <w:proofErr w:type="spellEnd"/>
      <w:r w:rsidRPr="00FA6CEA">
        <w:rPr>
          <w:szCs w:val="18"/>
          <w:lang w:val="es-MX"/>
        </w:rPr>
        <w:t xml:space="preserve"> Nieves, Estado de Oaxaca.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FA6CEA">
        <w:rPr>
          <w:szCs w:val="18"/>
          <w:lang w:val="es-MX"/>
        </w:rPr>
        <w:t>Convenio  de</w:t>
      </w:r>
      <w:proofErr w:type="gramEnd"/>
      <w:r w:rsidRPr="00FA6CE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FA6CEA">
        <w:rPr>
          <w:szCs w:val="18"/>
          <w:lang w:val="es-MX"/>
        </w:rPr>
        <w:t>Nejapa</w:t>
      </w:r>
      <w:proofErr w:type="spellEnd"/>
      <w:r w:rsidRPr="00FA6CEA">
        <w:rPr>
          <w:szCs w:val="18"/>
          <w:lang w:val="es-MX"/>
        </w:rPr>
        <w:t xml:space="preserve"> de Madero, Estado de Oaxaca.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FA6CEA">
        <w:rPr>
          <w:szCs w:val="18"/>
          <w:lang w:val="es-MX"/>
        </w:rPr>
        <w:t>Convenio  de</w:t>
      </w:r>
      <w:proofErr w:type="gramEnd"/>
      <w:r w:rsidRPr="00FA6CE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Antonio </w:t>
      </w:r>
      <w:proofErr w:type="spellStart"/>
      <w:r w:rsidRPr="00FA6CEA">
        <w:rPr>
          <w:szCs w:val="18"/>
          <w:lang w:val="es-MX"/>
        </w:rPr>
        <w:t>Huitepec</w:t>
      </w:r>
      <w:proofErr w:type="spellEnd"/>
      <w:r w:rsidRPr="00FA6CEA">
        <w:rPr>
          <w:szCs w:val="18"/>
          <w:lang w:val="es-MX"/>
        </w:rPr>
        <w:t xml:space="preserve">, Estado de Oaxaca.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>Tipo de cambio para solventar obligaciones denominadas en moneda extranjera pagaderas en la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República Mexicana.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Tasas de interés interbancarias de equilibrio.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TRIBUNAL FEDERAL DE JUSTICIA ADMINISTRATIVA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>Acuerdo SS/3/2020 por el que se da a conocer la integración de las Secciones de la Sala</w:t>
      </w:r>
      <w:r w:rsidR="00AA11EB">
        <w:rPr>
          <w:szCs w:val="18"/>
          <w:lang w:val="es-MX"/>
        </w:rPr>
        <w:t xml:space="preserve"> </w:t>
      </w:r>
      <w:r w:rsidRPr="00FA6CEA">
        <w:rPr>
          <w:szCs w:val="18"/>
          <w:lang w:val="es-MX"/>
        </w:rPr>
        <w:t xml:space="preserve">Superior para el año 2020.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>Acuerdo SS/4/2020 por el que se determina el calendario oficial de suspensión de labores</w:t>
      </w:r>
      <w:r w:rsidR="00AA11EB">
        <w:rPr>
          <w:szCs w:val="18"/>
          <w:lang w:val="es-MX"/>
        </w:rPr>
        <w:t xml:space="preserve"> </w:t>
      </w:r>
      <w:r w:rsidRPr="00FA6CEA">
        <w:rPr>
          <w:szCs w:val="18"/>
          <w:lang w:val="es-MX"/>
        </w:rPr>
        <w:t xml:space="preserve">para 2020. </w:t>
      </w:r>
      <w:r w:rsidR="00AA11EB">
        <w:rPr>
          <w:szCs w:val="18"/>
          <w:lang w:val="es-MX"/>
        </w:rPr>
        <w:t xml:space="preserve"> 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>Acuerdo SS/1/2020 mediante el cual se da a conocer la designación de Presidente del Tribunal</w:t>
      </w:r>
      <w:r w:rsidR="00AA11EB">
        <w:rPr>
          <w:szCs w:val="18"/>
          <w:lang w:val="es-MX"/>
        </w:rPr>
        <w:t xml:space="preserve"> </w:t>
      </w:r>
      <w:r w:rsidRPr="00FA6CEA">
        <w:rPr>
          <w:szCs w:val="18"/>
          <w:lang w:val="es-MX"/>
        </w:rPr>
        <w:t xml:space="preserve">Federal de Justicia Administrativa.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FA6CEA">
        <w:rPr>
          <w:szCs w:val="18"/>
          <w:lang w:val="es-MX"/>
        </w:rPr>
        <w:t>Acuerdo  SS</w:t>
      </w:r>
      <w:proofErr w:type="gramEnd"/>
      <w:r w:rsidRPr="00FA6CEA">
        <w:rPr>
          <w:szCs w:val="18"/>
          <w:lang w:val="es-MX"/>
        </w:rPr>
        <w:t>/2/2020  por  el  que  se  da  a  conocer  la  integración  de  la  Junta  de  Gobierno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y Administración.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Licitaciones Públicas Nacionales e Internacionales. </w:t>
      </w:r>
      <w:r w:rsidR="00AA11EB">
        <w:rPr>
          <w:szCs w:val="18"/>
          <w:lang w:val="es-MX"/>
        </w:rPr>
        <w:tab/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B60B56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B60B56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Judiciales y generales. </w:t>
      </w:r>
      <w:r w:rsidR="00AA11EB">
        <w:rPr>
          <w:szCs w:val="18"/>
          <w:lang w:val="es-MX"/>
        </w:rPr>
        <w:tab/>
      </w:r>
    </w:p>
    <w:p w:rsidR="00AA11EB" w:rsidRPr="00FA6CEA" w:rsidRDefault="00AA11EB" w:rsidP="00FA6CEA">
      <w:pPr>
        <w:pStyle w:val="sum"/>
        <w:spacing w:line="326" w:lineRule="exact"/>
        <w:ind w:right="620"/>
        <w:rPr>
          <w:szCs w:val="18"/>
          <w:lang w:val="es-MX"/>
        </w:rPr>
      </w:pPr>
    </w:p>
    <w:p w:rsidR="00FA6CEA" w:rsidRPr="00FA6CEA" w:rsidRDefault="00B60B56" w:rsidP="00FA6CE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FA6CE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SEGUNDA SECCION</w:t>
      </w:r>
    </w:p>
    <w:p w:rsidR="00B60B56" w:rsidRPr="00FA6CEA" w:rsidRDefault="00B60B56" w:rsidP="00FA6CE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FA6CE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B60B56" w:rsidRDefault="00B60B56" w:rsidP="00FA6CEA">
      <w:pPr>
        <w:pStyle w:val="sum"/>
        <w:spacing w:line="326" w:lineRule="exact"/>
        <w:ind w:right="620"/>
      </w:pPr>
    </w:p>
    <w:p w:rsidR="00B60B56" w:rsidRPr="00FA6CEA" w:rsidRDefault="00B60B56" w:rsidP="00FA6CE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A6CEA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B60B56" w:rsidRDefault="00B60B56" w:rsidP="00FA6CEA">
      <w:pPr>
        <w:pStyle w:val="sum"/>
        <w:spacing w:line="326" w:lineRule="exact"/>
        <w:ind w:right="620"/>
      </w:pPr>
    </w:p>
    <w:p w:rsidR="004A0537" w:rsidRPr="00FA6CEA" w:rsidRDefault="00B60B56" w:rsidP="00FA6CEA">
      <w:pPr>
        <w:pStyle w:val="sum"/>
        <w:spacing w:line="326" w:lineRule="exact"/>
        <w:ind w:right="620"/>
        <w:rPr>
          <w:szCs w:val="18"/>
          <w:lang w:val="es-MX"/>
        </w:rPr>
      </w:pPr>
      <w:r w:rsidRPr="00FA6CEA">
        <w:rPr>
          <w:szCs w:val="18"/>
          <w:lang w:val="es-MX"/>
        </w:rPr>
        <w:t xml:space="preserve">Anexos 3, 5, 7, 8 y 11 de la Resolución Miscelánea Fiscal para 2020, publicada el 28 de diciembre de 2019. </w:t>
      </w:r>
      <w:r w:rsidR="00AA11EB">
        <w:rPr>
          <w:szCs w:val="18"/>
          <w:lang w:val="es-MX"/>
        </w:rPr>
        <w:tab/>
      </w:r>
    </w:p>
    <w:sectPr w:rsidR="004A0537" w:rsidRPr="00FA6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64" w:rsidRDefault="00194F64" w:rsidP="00B60B56">
      <w:pPr>
        <w:spacing w:after="0" w:line="240" w:lineRule="auto"/>
      </w:pPr>
      <w:r>
        <w:separator/>
      </w:r>
    </w:p>
  </w:endnote>
  <w:endnote w:type="continuationSeparator" w:id="0">
    <w:p w:rsidR="00194F64" w:rsidRDefault="00194F64" w:rsidP="00B6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6" w:rsidRDefault="00B60B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6" w:rsidRDefault="00B60B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6" w:rsidRDefault="00B60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64" w:rsidRDefault="00194F64" w:rsidP="00B60B56">
      <w:pPr>
        <w:spacing w:after="0" w:line="240" w:lineRule="auto"/>
      </w:pPr>
      <w:r>
        <w:separator/>
      </w:r>
    </w:p>
  </w:footnote>
  <w:footnote w:type="continuationSeparator" w:id="0">
    <w:p w:rsidR="00194F64" w:rsidRDefault="00194F64" w:rsidP="00B6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6" w:rsidRDefault="00B60B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6" w:rsidRDefault="00B60B56" w:rsidP="00B60B56">
    <w:pPr>
      <w:widowControl w:val="0"/>
      <w:tabs>
        <w:tab w:val="left" w:pos="3740"/>
        <w:tab w:val="left" w:pos="6700"/>
        <w:tab w:val="left" w:pos="8280"/>
      </w:tabs>
      <w:autoSpaceDE w:val="0"/>
      <w:autoSpaceDN w:val="0"/>
      <w:adjustRightInd w:val="0"/>
      <w:spacing w:before="72" w:after="0" w:line="203" w:lineRule="exact"/>
      <w:ind w:left="267" w:right="-20"/>
      <w:rPr>
        <w:rFonts w:ascii="Times New Roman" w:hAnsi="Times New Roman"/>
        <w:sz w:val="18"/>
        <w:szCs w:val="18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ragraph">
                <wp:posOffset>191770</wp:posOffset>
              </wp:positionV>
              <wp:extent cx="5297805" cy="2857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302"/>
                        <a:chExt cx="8343" cy="45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1957" y="339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957" y="31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1CD9D3" id="Grupo 5" o:spid="_x0000_s1026" style="position:absolute;margin-left:97.4pt;margin-top:15.1pt;width:417.15pt;height:2.25pt;z-index:-251657216;mso-position-horizontal-relative:page" coordorigin="1948,302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" o:allowincell="f">
              <v:shape id="Freeform 2" o:spid="_x0000_s1027" style="position:absolute;left:1957;top:339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v:shape id="Freeform 3" o:spid="_x0000_s1028" style="position:absolute;left:1957;top:31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" path="m,l8325,e" filled="f" strokeweight=".82pt">
                <v:path arrowok="t" o:connecttype="custom" o:connectlocs="0,0;8325,0" o:connectangles="0,0"/>
              </v:shape>
              <w10:wrap anchorx="page"/>
            </v:group>
          </w:pict>
        </mc:Fallback>
      </mc:AlternateContent>
    </w:r>
    <w:r>
      <w:rPr>
        <w:rFonts w:ascii="Times New Roman" w:hAnsi="Times New Roman"/>
        <w:position w:val="-1"/>
        <w:sz w:val="18"/>
        <w:szCs w:val="18"/>
      </w:rPr>
      <w:t>Jueves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9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spacing w:val="-1"/>
        <w:position w:val="-1"/>
        <w:sz w:val="18"/>
        <w:szCs w:val="18"/>
      </w:rPr>
      <w:t>d</w:t>
    </w:r>
    <w:r>
      <w:rPr>
        <w:rFonts w:ascii="Times New Roman" w:hAnsi="Times New Roman"/>
        <w:position w:val="-1"/>
        <w:sz w:val="18"/>
        <w:szCs w:val="18"/>
      </w:rPr>
      <w:t>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e</w:t>
    </w:r>
    <w:r>
      <w:rPr>
        <w:rFonts w:ascii="Times New Roman" w:hAnsi="Times New Roman"/>
        <w:spacing w:val="-1"/>
        <w:position w:val="-1"/>
        <w:sz w:val="18"/>
        <w:szCs w:val="18"/>
      </w:rPr>
      <w:t>n</w:t>
    </w:r>
    <w:r>
      <w:rPr>
        <w:rFonts w:ascii="Times New Roman" w:hAnsi="Times New Roman"/>
        <w:position w:val="-1"/>
        <w:sz w:val="18"/>
        <w:szCs w:val="18"/>
      </w:rPr>
      <w:t>e</w:t>
    </w:r>
    <w:r>
      <w:rPr>
        <w:rFonts w:ascii="Times New Roman" w:hAnsi="Times New Roman"/>
        <w:spacing w:val="-1"/>
        <w:position w:val="-1"/>
        <w:sz w:val="18"/>
        <w:szCs w:val="18"/>
      </w:rPr>
      <w:t>r</w:t>
    </w:r>
    <w:r>
      <w:rPr>
        <w:rFonts w:ascii="Times New Roman" w:hAnsi="Times New Roman"/>
        <w:position w:val="-1"/>
        <w:sz w:val="18"/>
        <w:szCs w:val="18"/>
      </w:rPr>
      <w:t>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de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2020</w:t>
    </w:r>
    <w:r>
      <w:rPr>
        <w:rFonts w:ascii="Times New Roman" w:hAnsi="Times New Roman"/>
        <w:position w:val="-1"/>
        <w:sz w:val="18"/>
        <w:szCs w:val="18"/>
      </w:rPr>
      <w:tab/>
      <w:t>DIARIO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OFIC</w:t>
    </w:r>
    <w:r>
      <w:rPr>
        <w:rFonts w:ascii="Times New Roman" w:hAnsi="Times New Roman"/>
        <w:spacing w:val="1"/>
        <w:position w:val="-1"/>
        <w:sz w:val="18"/>
        <w:szCs w:val="18"/>
      </w:rPr>
      <w:t>I</w:t>
    </w:r>
    <w:r>
      <w:rPr>
        <w:rFonts w:ascii="Times New Roman" w:hAnsi="Times New Roman"/>
        <w:position w:val="-1"/>
        <w:sz w:val="18"/>
        <w:szCs w:val="18"/>
      </w:rPr>
      <w:t>AL</w:t>
    </w:r>
    <w:r>
      <w:rPr>
        <w:rFonts w:ascii="Times New Roman" w:hAnsi="Times New Roman"/>
        <w:position w:val="-1"/>
        <w:sz w:val="18"/>
        <w:szCs w:val="18"/>
      </w:rPr>
      <w:tab/>
      <w:t>(Segunda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Secci</w:t>
    </w:r>
    <w:r>
      <w:rPr>
        <w:rFonts w:ascii="Times New Roman" w:hAnsi="Times New Roman"/>
        <w:spacing w:val="-1"/>
        <w:position w:val="-1"/>
        <w:sz w:val="18"/>
        <w:szCs w:val="18"/>
      </w:rPr>
      <w:t>ó</w:t>
    </w:r>
    <w:r>
      <w:rPr>
        <w:rFonts w:ascii="Times New Roman" w:hAnsi="Times New Roman"/>
        <w:position w:val="-1"/>
        <w:sz w:val="18"/>
        <w:szCs w:val="18"/>
      </w:rPr>
      <w:t>n)</w:t>
    </w:r>
    <w:r>
      <w:rPr>
        <w:rFonts w:ascii="Times New Roman" w:hAnsi="Times New Roman"/>
        <w:position w:val="-1"/>
        <w:sz w:val="18"/>
        <w:szCs w:val="18"/>
      </w:rPr>
      <w:tab/>
      <w:t>207</w:t>
    </w:r>
  </w:p>
  <w:p w:rsidR="00B60B56" w:rsidRDefault="00B60B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6" w:rsidRDefault="00B60B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56"/>
    <w:rsid w:val="00194F64"/>
    <w:rsid w:val="004A0537"/>
    <w:rsid w:val="00574192"/>
    <w:rsid w:val="00AA11EB"/>
    <w:rsid w:val="00B60B56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21D61"/>
  <w15:chartTrackingRefBased/>
  <w15:docId w15:val="{5989C71F-F33A-4271-9EDB-22E818BB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B56"/>
  </w:style>
  <w:style w:type="paragraph" w:styleId="Piedepgina">
    <w:name w:val="footer"/>
    <w:basedOn w:val="Normal"/>
    <w:link w:val="PiedepginaCar"/>
    <w:uiPriority w:val="99"/>
    <w:unhideWhenUsed/>
    <w:rsid w:val="00B60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B56"/>
  </w:style>
  <w:style w:type="paragraph" w:customStyle="1" w:styleId="sum">
    <w:name w:val="sum"/>
    <w:basedOn w:val="Normal"/>
    <w:link w:val="sumCar"/>
    <w:rsid w:val="00FA6CEA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FA6CEA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2020-01-22T18:04:00Z</cp:lastPrinted>
  <dcterms:created xsi:type="dcterms:W3CDTF">2020-01-22T17:51:00Z</dcterms:created>
  <dcterms:modified xsi:type="dcterms:W3CDTF">2020-01-22T18:04:00Z</dcterms:modified>
</cp:coreProperties>
</file>