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BF" w:rsidRPr="00754E69" w:rsidRDefault="005C71BF" w:rsidP="00754E69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754E69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754E69" w:rsidRPr="00754E69" w:rsidRDefault="00754E69" w:rsidP="00754E69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54E69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PRIMERA SECCION</w:t>
      </w:r>
    </w:p>
    <w:p w:rsidR="005C71BF" w:rsidRPr="00754E69" w:rsidRDefault="005C71BF" w:rsidP="00754E69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54E69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5C71BF" w:rsidRDefault="005C71BF" w:rsidP="00754E69">
      <w:pPr>
        <w:pStyle w:val="sum"/>
        <w:spacing w:line="326" w:lineRule="exact"/>
        <w:ind w:right="620"/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>Acuerdos del Consejo Nacional de Seguridad Pública, aprobados en su Cuadragésima Quinta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Sesión Ordinaria, celebrada el 18 de diciembre de 2019. </w:t>
      </w:r>
      <w:r w:rsidR="00754E69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Acuerdo por el que se dan a conocer los porcentajes y los montos del estímulo fiscal, así como </w:t>
      </w:r>
      <w:proofErr w:type="gramStart"/>
      <w:r w:rsidRPr="00754E69">
        <w:rPr>
          <w:szCs w:val="18"/>
          <w:lang w:val="es-MX"/>
        </w:rPr>
        <w:t>las  cuotas</w:t>
      </w:r>
      <w:proofErr w:type="gramEnd"/>
      <w:r w:rsidRPr="00754E69">
        <w:rPr>
          <w:szCs w:val="18"/>
          <w:lang w:val="es-MX"/>
        </w:rPr>
        <w:t xml:space="preserve">  disminuidas  del  impuesto  especial  sobre  producción  y  servicios  aplicables  a  los combustibles que se indican, correspondientes al periodo que se especifica. </w:t>
      </w:r>
      <w:r w:rsidR="00754E69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Acuerdo por el cual se dan a conocer los montos de los estímulos fiscales aplicables a la </w:t>
      </w:r>
      <w:proofErr w:type="gramStart"/>
      <w:r w:rsidRPr="00754E69">
        <w:rPr>
          <w:szCs w:val="18"/>
          <w:lang w:val="es-MX"/>
        </w:rPr>
        <w:t>enajenación  de</w:t>
      </w:r>
      <w:proofErr w:type="gramEnd"/>
      <w:r w:rsidRPr="00754E69">
        <w:rPr>
          <w:szCs w:val="18"/>
          <w:lang w:val="es-MX"/>
        </w:rPr>
        <w:t xml:space="preserve">  gasolinas  en  la  región  fronteriza  con  los  Estados  Unidos  de  América, correspondientes al periodo que se especifica. </w:t>
      </w:r>
      <w:r w:rsidR="00754E69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>Acuerdo por el que se dan a conocer las variables y fuentes de información para apoyar a las entidades federativas en la aplicación de la fórmula de distribución del Fondo de Aportaciones para la Infraestructura Social Municipal y de las Demarcaciones Territoriales del Distrito Federal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para el ejercicio fiscal 2020. </w:t>
      </w:r>
      <w:r w:rsidR="00754E69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Circular 101-03-2019-11005 por la que se comunica a las dependencias, Fiscalía General de la República y entidades de la Administración Pública Federal, así como a las empresas productivas del </w:t>
      </w:r>
      <w:proofErr w:type="gramStart"/>
      <w:r w:rsidRPr="00754E69">
        <w:rPr>
          <w:szCs w:val="18"/>
          <w:lang w:val="es-MX"/>
        </w:rPr>
        <w:t>Estado  y</w:t>
      </w:r>
      <w:proofErr w:type="gramEnd"/>
      <w:r w:rsidRPr="00754E69">
        <w:rPr>
          <w:szCs w:val="18"/>
          <w:lang w:val="es-MX"/>
        </w:rPr>
        <w:t xml:space="preserve">  a las  entidades federativas  y municipios, que  deberán  abstenerse  de aceptar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propuestas o celebrar contratos con el ciudadano </w:t>
      </w:r>
      <w:proofErr w:type="spellStart"/>
      <w:r w:rsidRPr="00754E69">
        <w:rPr>
          <w:szCs w:val="18"/>
          <w:lang w:val="es-MX"/>
        </w:rPr>
        <w:t>Irám</w:t>
      </w:r>
      <w:proofErr w:type="spellEnd"/>
      <w:r w:rsidRPr="00754E69">
        <w:rPr>
          <w:szCs w:val="18"/>
          <w:lang w:val="es-MX"/>
        </w:rPr>
        <w:t xml:space="preserve"> </w:t>
      </w:r>
      <w:proofErr w:type="spellStart"/>
      <w:r w:rsidRPr="00754E69">
        <w:rPr>
          <w:szCs w:val="18"/>
          <w:lang w:val="es-MX"/>
        </w:rPr>
        <w:t>Liévanos</w:t>
      </w:r>
      <w:proofErr w:type="spellEnd"/>
      <w:r w:rsidRPr="00754E69">
        <w:rPr>
          <w:szCs w:val="18"/>
          <w:lang w:val="es-MX"/>
        </w:rPr>
        <w:t xml:space="preserve"> Velázquez. </w:t>
      </w:r>
      <w:r w:rsidR="00754E69">
        <w:rPr>
          <w:szCs w:val="18"/>
          <w:lang w:val="es-MX"/>
        </w:rPr>
        <w:tab/>
      </w:r>
    </w:p>
    <w:p w:rsidR="00754E69" w:rsidRPr="00754E69" w:rsidRDefault="00754E69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Circular 101-03-2019-11013 por la que se comunica a las dependencias, Fiscalía General de la República y entidades de la Administración Pública Federal, así como a las empresas productivas del </w:t>
      </w:r>
      <w:proofErr w:type="gramStart"/>
      <w:r w:rsidRPr="00754E69">
        <w:rPr>
          <w:szCs w:val="18"/>
          <w:lang w:val="es-MX"/>
        </w:rPr>
        <w:t>Estado  y</w:t>
      </w:r>
      <w:proofErr w:type="gramEnd"/>
      <w:r w:rsidRPr="00754E69">
        <w:rPr>
          <w:szCs w:val="18"/>
          <w:lang w:val="es-MX"/>
        </w:rPr>
        <w:t xml:space="preserve">  a las  entidades federativas  y municipios, que  deberán  abstenerse  de aceptar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propuestas o celebrar contratos con el C. </w:t>
      </w:r>
      <w:proofErr w:type="spellStart"/>
      <w:r w:rsidRPr="00754E69">
        <w:rPr>
          <w:szCs w:val="18"/>
          <w:lang w:val="es-MX"/>
        </w:rPr>
        <w:t>Iram</w:t>
      </w:r>
      <w:proofErr w:type="spellEnd"/>
      <w:r w:rsidRPr="00754E69">
        <w:rPr>
          <w:szCs w:val="18"/>
          <w:lang w:val="es-MX"/>
        </w:rPr>
        <w:t xml:space="preserve"> </w:t>
      </w:r>
      <w:proofErr w:type="spellStart"/>
      <w:r w:rsidRPr="00754E69">
        <w:rPr>
          <w:szCs w:val="18"/>
          <w:lang w:val="es-MX"/>
        </w:rPr>
        <w:t>Liévanos</w:t>
      </w:r>
      <w:proofErr w:type="spellEnd"/>
      <w:r w:rsidRPr="00754E69">
        <w:rPr>
          <w:szCs w:val="18"/>
          <w:lang w:val="es-MX"/>
        </w:rPr>
        <w:t xml:space="preserve"> Velázquez. </w:t>
      </w:r>
      <w:r w:rsidR="00754E69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Convenio Específico de Colaboración en materia de transferencia de recursos presupuestarios federales con el carácter de subsidios para la operación del Programa Atención a la Salud y </w:t>
      </w:r>
      <w:proofErr w:type="gramStart"/>
      <w:r w:rsidRPr="00754E69">
        <w:rPr>
          <w:szCs w:val="18"/>
          <w:lang w:val="es-MX"/>
        </w:rPr>
        <w:t>Medicamentos  Gratuitos</w:t>
      </w:r>
      <w:proofErr w:type="gramEnd"/>
      <w:r w:rsidRPr="00754E69">
        <w:rPr>
          <w:szCs w:val="18"/>
          <w:lang w:val="es-MX"/>
        </w:rPr>
        <w:t xml:space="preserve">  para  la  Población  sin  Seguridad  Social  Laboral,  que  celebran  la Secretaría de Salud y el Estado de Yucatán.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>Convenio Modificatorio al Convenio Específico de Colaboración en materia de transferencia de recursos presupuestarios federales con el carácter de subsidios para el Programa Regulación y Vigilancia de Establecimientos y Servicios de Atención Médica G005, que celebran la Secretaría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de Salud y el Estado de Chiapas.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54E69">
        <w:rPr>
          <w:szCs w:val="18"/>
          <w:lang w:val="es-MX"/>
        </w:rPr>
        <w:t>Convenio  de</w:t>
      </w:r>
      <w:proofErr w:type="gramEnd"/>
      <w:r w:rsidRPr="00754E69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Santa Catarina </w:t>
      </w:r>
      <w:proofErr w:type="spellStart"/>
      <w:r w:rsidRPr="00754E69">
        <w:rPr>
          <w:szCs w:val="18"/>
          <w:lang w:val="es-MX"/>
        </w:rPr>
        <w:t>Ticuá</w:t>
      </w:r>
      <w:proofErr w:type="spellEnd"/>
      <w:r w:rsidRPr="00754E69">
        <w:rPr>
          <w:szCs w:val="18"/>
          <w:lang w:val="es-MX"/>
        </w:rPr>
        <w:t xml:space="preserve">, Estado de Oaxaca.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54E69">
        <w:rPr>
          <w:szCs w:val="18"/>
          <w:lang w:val="es-MX"/>
        </w:rPr>
        <w:t>Convenio  de</w:t>
      </w:r>
      <w:proofErr w:type="gramEnd"/>
      <w:r w:rsidRPr="00754E69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Cristóbal </w:t>
      </w:r>
      <w:proofErr w:type="spellStart"/>
      <w:r w:rsidRPr="00754E69">
        <w:rPr>
          <w:szCs w:val="18"/>
          <w:lang w:val="es-MX"/>
        </w:rPr>
        <w:t>Amoltepec</w:t>
      </w:r>
      <w:proofErr w:type="spellEnd"/>
      <w:r w:rsidRPr="00754E69">
        <w:rPr>
          <w:szCs w:val="18"/>
          <w:lang w:val="es-MX"/>
        </w:rPr>
        <w:t xml:space="preserve">, Estado de Oaxaca.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54E69">
        <w:rPr>
          <w:szCs w:val="18"/>
          <w:lang w:val="es-MX"/>
        </w:rPr>
        <w:t>Convenio  de</w:t>
      </w:r>
      <w:proofErr w:type="gramEnd"/>
      <w:r w:rsidRPr="00754E69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Santo Domingo </w:t>
      </w:r>
      <w:proofErr w:type="spellStart"/>
      <w:r w:rsidRPr="00754E69">
        <w:rPr>
          <w:szCs w:val="18"/>
          <w:lang w:val="es-MX"/>
        </w:rPr>
        <w:t>Roayaga</w:t>
      </w:r>
      <w:proofErr w:type="spellEnd"/>
      <w:r w:rsidRPr="00754E69">
        <w:rPr>
          <w:szCs w:val="18"/>
          <w:lang w:val="es-MX"/>
        </w:rPr>
        <w:t xml:space="preserve">, Estado de Oaxaca.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54E69">
        <w:rPr>
          <w:szCs w:val="18"/>
          <w:lang w:val="es-MX"/>
        </w:rPr>
        <w:t>Convenio  de</w:t>
      </w:r>
      <w:proofErr w:type="gramEnd"/>
      <w:r w:rsidRPr="00754E69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Francisco </w:t>
      </w:r>
      <w:proofErr w:type="spellStart"/>
      <w:r w:rsidRPr="00754E69">
        <w:rPr>
          <w:szCs w:val="18"/>
          <w:lang w:val="es-MX"/>
        </w:rPr>
        <w:t>Ozolotepec</w:t>
      </w:r>
      <w:proofErr w:type="spellEnd"/>
      <w:r w:rsidRPr="00754E69">
        <w:rPr>
          <w:szCs w:val="18"/>
          <w:lang w:val="es-MX"/>
        </w:rPr>
        <w:t xml:space="preserve">, Estado de Oaxaca.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54E69">
        <w:rPr>
          <w:szCs w:val="18"/>
          <w:lang w:val="es-MX"/>
        </w:rPr>
        <w:t>Convenio  de</w:t>
      </w:r>
      <w:proofErr w:type="gramEnd"/>
      <w:r w:rsidRPr="00754E69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San Jerónimo </w:t>
      </w:r>
      <w:proofErr w:type="spellStart"/>
      <w:r w:rsidRPr="00754E69">
        <w:rPr>
          <w:szCs w:val="18"/>
          <w:lang w:val="es-MX"/>
        </w:rPr>
        <w:t>Tlacochahuaya</w:t>
      </w:r>
      <w:proofErr w:type="spellEnd"/>
      <w:r w:rsidRPr="00754E69">
        <w:rPr>
          <w:szCs w:val="18"/>
          <w:lang w:val="es-MX"/>
        </w:rPr>
        <w:t xml:space="preserve">, Estado de Oaxaca.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54E69">
        <w:rPr>
          <w:szCs w:val="18"/>
          <w:lang w:val="es-MX"/>
        </w:rPr>
        <w:t>Convenio  de</w:t>
      </w:r>
      <w:proofErr w:type="gramEnd"/>
      <w:r w:rsidRPr="00754E69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San Juan Bautista Valle Nacional, Estado de Oaxaca. </w:t>
      </w:r>
      <w:r w:rsidR="00C8655C">
        <w:rPr>
          <w:szCs w:val="18"/>
          <w:lang w:val="es-MX"/>
        </w:rPr>
        <w:tab/>
      </w:r>
    </w:p>
    <w:p w:rsidR="00754E69" w:rsidRPr="00754E69" w:rsidRDefault="00754E69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INSTITUTO MEXICANO DEL SEGURO SOCIAL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lastRenderedPageBreak/>
        <w:t>Acuerdo   mediante   el   cual   se   establecen   las   Reglas   de   Operación   del   Programa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IMSS-BIENESTAR para el ejercicio fiscal 2020.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754E69">
        <w:rPr>
          <w:szCs w:val="18"/>
          <w:lang w:val="es-MX"/>
        </w:rPr>
        <w:t>Aviso  mediante</w:t>
      </w:r>
      <w:proofErr w:type="gramEnd"/>
      <w:r w:rsidRPr="00754E69">
        <w:rPr>
          <w:szCs w:val="18"/>
          <w:lang w:val="es-MX"/>
        </w:rPr>
        <w:t xml:space="preserve">  el  cual  se  designa  al  Dr.  </w:t>
      </w:r>
      <w:proofErr w:type="gramStart"/>
      <w:r w:rsidRPr="00754E69">
        <w:rPr>
          <w:szCs w:val="18"/>
          <w:lang w:val="es-MX"/>
        </w:rPr>
        <w:t>Eusebio  Rosales</w:t>
      </w:r>
      <w:proofErr w:type="gramEnd"/>
      <w:r w:rsidRPr="00754E69">
        <w:rPr>
          <w:szCs w:val="18"/>
          <w:lang w:val="es-MX"/>
        </w:rPr>
        <w:t xml:space="preserve">  Partida,  Titular  de  la  Jefatura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>Delegacional de Servicios de Prestaciones Médicas, como la persona que suplirá las ausencias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del Lic. Guillermo Alejandro Noriega Esparza, Delegado Estatal en Sonora.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Aviso mediante el cual se designa al Dr. Sergio Rafael Claire Guzmán, Titular de la Dirección Médica, como la persona que suplirá las ausencias del Dr. Guillermo Saturno </w:t>
      </w:r>
      <w:proofErr w:type="spellStart"/>
      <w:r w:rsidRPr="00754E69">
        <w:rPr>
          <w:szCs w:val="18"/>
          <w:lang w:val="es-MX"/>
        </w:rPr>
        <w:t>Chiu</w:t>
      </w:r>
      <w:proofErr w:type="spellEnd"/>
      <w:r w:rsidRPr="00754E69">
        <w:rPr>
          <w:szCs w:val="18"/>
          <w:lang w:val="es-MX"/>
        </w:rPr>
        <w:t>, Director de la Unidad Médica de Alta Especialidad Hospital de Cardiología del Centro Médico Nacional Siglo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XXI en la Ciudad de México.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Aviso mediante el cual se designa a la Dra. Maritza de la Paz Román, Titular de la Dirección Médica, como la persona que suplirá las ausencias del Dr. Víctor Bernal Dolores, Director de la </w:t>
      </w:r>
      <w:proofErr w:type="gramStart"/>
      <w:r w:rsidRPr="00754E69">
        <w:rPr>
          <w:szCs w:val="18"/>
          <w:lang w:val="es-MX"/>
        </w:rPr>
        <w:t>Unidad  Médica</w:t>
      </w:r>
      <w:proofErr w:type="gramEnd"/>
      <w:r w:rsidRPr="00754E69">
        <w:rPr>
          <w:szCs w:val="18"/>
          <w:lang w:val="es-MX"/>
        </w:rPr>
        <w:t xml:space="preserve">  de  Alta  Especialidad  No.  </w:t>
      </w:r>
      <w:proofErr w:type="gramStart"/>
      <w:r w:rsidRPr="00754E69">
        <w:rPr>
          <w:szCs w:val="18"/>
          <w:lang w:val="es-MX"/>
        </w:rPr>
        <w:t>14,  Centro</w:t>
      </w:r>
      <w:proofErr w:type="gramEnd"/>
      <w:r w:rsidRPr="00754E69">
        <w:rPr>
          <w:szCs w:val="18"/>
          <w:lang w:val="es-MX"/>
        </w:rPr>
        <w:t xml:space="preserve">  Médico  Nacional  Adolfo  Ruiz  Cortines</w:t>
      </w:r>
      <w:r w:rsidR="00754E69">
        <w:rPr>
          <w:szCs w:val="18"/>
          <w:lang w:val="es-MX"/>
        </w:rPr>
        <w:t xml:space="preserve"> </w:t>
      </w:r>
      <w:r w:rsidR="00C8655C">
        <w:rPr>
          <w:szCs w:val="18"/>
          <w:lang w:val="es-MX"/>
        </w:rPr>
        <w:t>en Veracruz.</w:t>
      </w:r>
    </w:p>
    <w:p w:rsidR="005C71BF" w:rsidRDefault="005C71BF" w:rsidP="00754E69">
      <w:pPr>
        <w:pStyle w:val="sum"/>
        <w:spacing w:line="326" w:lineRule="exact"/>
        <w:ind w:right="620"/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>Tipo de cambio para solventar obligaciones denominadas en moneda extranjera pagaderas en la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República Mexicana.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Tasas de interés interbancarias de equilibrio.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Valor de la unidad de inversión.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ESTADISTICA Y GEOGRAFIA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Índice nacional de precios al consumidor.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Unidad de medida y actualización.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 xml:space="preserve">Judiciales y generales. </w:t>
      </w:r>
      <w:r w:rsidR="00C8655C">
        <w:rPr>
          <w:szCs w:val="18"/>
          <w:lang w:val="es-MX"/>
        </w:rPr>
        <w:tab/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754E69" w:rsidRPr="00754E69" w:rsidRDefault="00754E69" w:rsidP="00754E69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54E69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SEGUNDA SECCION</w:t>
      </w:r>
    </w:p>
    <w:p w:rsidR="005C71BF" w:rsidRPr="00754E69" w:rsidRDefault="005C71BF" w:rsidP="00754E69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54E69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5C71BF" w:rsidRDefault="005C71BF" w:rsidP="00754E69">
      <w:pPr>
        <w:pStyle w:val="sum"/>
        <w:spacing w:line="326" w:lineRule="exact"/>
        <w:ind w:right="620"/>
      </w:pPr>
    </w:p>
    <w:p w:rsidR="005C71BF" w:rsidRPr="00754E69" w:rsidRDefault="005C71BF" w:rsidP="00754E69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54E69">
        <w:rPr>
          <w:rFonts w:ascii="Times New Roman" w:hAnsi="Times New Roman" w:cs="Times New Roman"/>
          <w:b/>
          <w:sz w:val="20"/>
          <w:u w:val="single"/>
          <w:lang w:val="es-MX"/>
        </w:rPr>
        <w:t>SECRETARIA DE EDUCACION PUBLICA</w:t>
      </w:r>
    </w:p>
    <w:p w:rsidR="005C71BF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</w:p>
    <w:p w:rsidR="009E2D87" w:rsidRPr="00754E69" w:rsidRDefault="005C71BF" w:rsidP="00754E69">
      <w:pPr>
        <w:pStyle w:val="sum"/>
        <w:spacing w:line="326" w:lineRule="exact"/>
        <w:ind w:right="620"/>
        <w:rPr>
          <w:szCs w:val="18"/>
          <w:lang w:val="es-MX"/>
        </w:rPr>
      </w:pPr>
      <w:r w:rsidRPr="00754E69">
        <w:rPr>
          <w:szCs w:val="18"/>
          <w:lang w:val="es-MX"/>
        </w:rPr>
        <w:t>Anexo del Acuerdo número 22/12/19 por el que se emiten las Reglas de Operación del Programa para el Desarrollo Profesional Docente para el ejercicio fiscal 2020, publicado el 29 de diciembre</w:t>
      </w:r>
      <w:r w:rsidR="00754E69">
        <w:rPr>
          <w:szCs w:val="18"/>
          <w:lang w:val="es-MX"/>
        </w:rPr>
        <w:t xml:space="preserve"> </w:t>
      </w:r>
      <w:r w:rsidRPr="00754E69">
        <w:rPr>
          <w:szCs w:val="18"/>
          <w:lang w:val="es-MX"/>
        </w:rPr>
        <w:t xml:space="preserve">de 2019. </w:t>
      </w:r>
      <w:r w:rsidR="00C8655C">
        <w:rPr>
          <w:szCs w:val="18"/>
          <w:lang w:val="es-MX"/>
        </w:rPr>
        <w:tab/>
      </w:r>
    </w:p>
    <w:sectPr w:rsidR="009E2D87" w:rsidRPr="00754E6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11" w:rsidRDefault="00C61F11" w:rsidP="005C71BF">
      <w:pPr>
        <w:spacing w:after="0" w:line="240" w:lineRule="auto"/>
      </w:pPr>
      <w:r>
        <w:separator/>
      </w:r>
    </w:p>
  </w:endnote>
  <w:endnote w:type="continuationSeparator" w:id="0">
    <w:p w:rsidR="00C61F11" w:rsidRDefault="00C61F11" w:rsidP="005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11" w:rsidRDefault="00C61F11" w:rsidP="005C71BF">
      <w:pPr>
        <w:spacing w:after="0" w:line="240" w:lineRule="auto"/>
      </w:pPr>
      <w:r>
        <w:separator/>
      </w:r>
    </w:p>
  </w:footnote>
  <w:footnote w:type="continuationSeparator" w:id="0">
    <w:p w:rsidR="00C61F11" w:rsidRDefault="00C61F11" w:rsidP="005C7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BF" w:rsidRDefault="005C71BF" w:rsidP="005C71BF">
    <w:pPr>
      <w:widowControl w:val="0"/>
      <w:tabs>
        <w:tab w:val="left" w:pos="3740"/>
        <w:tab w:val="left" w:pos="6700"/>
        <w:tab w:val="left" w:pos="8280"/>
      </w:tabs>
      <w:autoSpaceDE w:val="0"/>
      <w:autoSpaceDN w:val="0"/>
      <w:adjustRightInd w:val="0"/>
      <w:spacing w:before="72" w:after="0" w:line="203" w:lineRule="exact"/>
      <w:ind w:left="267" w:right="-20"/>
      <w:rPr>
        <w:rFonts w:ascii="Times New Roman" w:hAnsi="Times New Roman"/>
        <w:sz w:val="18"/>
        <w:szCs w:val="18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ragraph">
                <wp:posOffset>191770</wp:posOffset>
              </wp:positionV>
              <wp:extent cx="5297805" cy="2857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302"/>
                        <a:chExt cx="8343" cy="45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1957" y="339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957" y="31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973EA" id="Grupo 5" o:spid="_x0000_s1026" style="position:absolute;margin-left:97.4pt;margin-top:15.1pt;width:417.15pt;height:2.25pt;z-index:-251657216;mso-position-horizontal-relative:page" coordorigin="1948,302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" o:allowincell="f">
              <v:shape id="Freeform 2" o:spid="_x0000_s1027" style="position:absolute;left:1957;top:339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v:shape id="Freeform 3" o:spid="_x0000_s1028" style="position:absolute;left:1957;top:31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" path="m,l8325,e" filled="f" strokeweight=".82pt">
                <v:path arrowok="t" o:connecttype="custom" o:connectlocs="0,0;8325,0" o:connectangles="0,0"/>
              </v:shape>
              <w10:wrap anchorx="page"/>
            </v:group>
          </w:pict>
        </mc:Fallback>
      </mc:AlternateContent>
    </w:r>
    <w:r>
      <w:rPr>
        <w:rFonts w:ascii="Times New Roman" w:hAnsi="Times New Roman"/>
        <w:position w:val="-1"/>
        <w:sz w:val="18"/>
        <w:szCs w:val="18"/>
      </w:rPr>
      <w:t>Viernes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10</w:t>
    </w:r>
    <w:r>
      <w:rPr>
        <w:rFonts w:ascii="Times New Roman" w:hAnsi="Times New Roman"/>
        <w:spacing w:val="-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de</w:t>
    </w:r>
    <w:r>
      <w:rPr>
        <w:rFonts w:ascii="Times New Roman" w:hAnsi="Times New Roman"/>
        <w:spacing w:val="-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e</w:t>
    </w:r>
    <w:r>
      <w:rPr>
        <w:rFonts w:ascii="Times New Roman" w:hAnsi="Times New Roman"/>
        <w:spacing w:val="-1"/>
        <w:position w:val="-1"/>
        <w:sz w:val="18"/>
        <w:szCs w:val="18"/>
      </w:rPr>
      <w:t>n</w:t>
    </w:r>
    <w:r>
      <w:rPr>
        <w:rFonts w:ascii="Times New Roman" w:hAnsi="Times New Roman"/>
        <w:position w:val="-1"/>
        <w:sz w:val="18"/>
        <w:szCs w:val="18"/>
      </w:rPr>
      <w:t>ero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de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2020</w:t>
    </w:r>
    <w:r>
      <w:rPr>
        <w:rFonts w:ascii="Times New Roman" w:hAnsi="Times New Roman"/>
        <w:position w:val="-1"/>
        <w:sz w:val="18"/>
        <w:szCs w:val="18"/>
      </w:rPr>
      <w:tab/>
      <w:t>DIARIO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OFIC</w:t>
    </w:r>
    <w:r>
      <w:rPr>
        <w:rFonts w:ascii="Times New Roman" w:hAnsi="Times New Roman"/>
        <w:spacing w:val="1"/>
        <w:position w:val="-1"/>
        <w:sz w:val="18"/>
        <w:szCs w:val="18"/>
      </w:rPr>
      <w:t>I</w:t>
    </w:r>
    <w:r>
      <w:rPr>
        <w:rFonts w:ascii="Times New Roman" w:hAnsi="Times New Roman"/>
        <w:spacing w:val="-1"/>
        <w:position w:val="-1"/>
        <w:sz w:val="18"/>
        <w:szCs w:val="18"/>
      </w:rPr>
      <w:t>A</w:t>
    </w:r>
    <w:r>
      <w:rPr>
        <w:rFonts w:ascii="Times New Roman" w:hAnsi="Times New Roman"/>
        <w:position w:val="-1"/>
        <w:sz w:val="18"/>
        <w:szCs w:val="18"/>
      </w:rPr>
      <w:t>L</w:t>
    </w:r>
    <w:r>
      <w:rPr>
        <w:rFonts w:ascii="Times New Roman" w:hAnsi="Times New Roman"/>
        <w:position w:val="-1"/>
        <w:sz w:val="18"/>
        <w:szCs w:val="18"/>
      </w:rPr>
      <w:tab/>
      <w:t>(Segunda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Secci</w:t>
    </w:r>
    <w:r>
      <w:rPr>
        <w:rFonts w:ascii="Times New Roman" w:hAnsi="Times New Roman"/>
        <w:spacing w:val="-1"/>
        <w:position w:val="-1"/>
        <w:sz w:val="18"/>
        <w:szCs w:val="18"/>
      </w:rPr>
      <w:t>ó</w:t>
    </w:r>
    <w:r>
      <w:rPr>
        <w:rFonts w:ascii="Times New Roman" w:hAnsi="Times New Roman"/>
        <w:position w:val="-1"/>
        <w:sz w:val="18"/>
        <w:szCs w:val="18"/>
      </w:rPr>
      <w:t>n)</w:t>
    </w:r>
    <w:r>
      <w:rPr>
        <w:rFonts w:ascii="Times New Roman" w:hAnsi="Times New Roman"/>
        <w:position w:val="-1"/>
        <w:sz w:val="18"/>
        <w:szCs w:val="18"/>
      </w:rPr>
      <w:tab/>
    </w:r>
  </w:p>
  <w:p w:rsidR="005C71BF" w:rsidRDefault="005C71BF">
    <w:pPr>
      <w:pStyle w:val="Encabezado"/>
    </w:pPr>
  </w:p>
  <w:p w:rsidR="005C71BF" w:rsidRDefault="005C71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BF"/>
    <w:rsid w:val="005C71BF"/>
    <w:rsid w:val="00754E69"/>
    <w:rsid w:val="009E2D87"/>
    <w:rsid w:val="00C61F11"/>
    <w:rsid w:val="00C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5B38"/>
  <w15:chartTrackingRefBased/>
  <w15:docId w15:val="{A8B9B98C-7BEE-4EDC-B773-19B457A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7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1BF"/>
  </w:style>
  <w:style w:type="paragraph" w:styleId="Piedepgina">
    <w:name w:val="footer"/>
    <w:basedOn w:val="Normal"/>
    <w:link w:val="PiedepginaCar"/>
    <w:uiPriority w:val="99"/>
    <w:unhideWhenUsed/>
    <w:rsid w:val="005C71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1BF"/>
  </w:style>
  <w:style w:type="paragraph" w:customStyle="1" w:styleId="sum">
    <w:name w:val="sum"/>
    <w:basedOn w:val="Normal"/>
    <w:link w:val="sumCar"/>
    <w:rsid w:val="00754E69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754E69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2020-01-22T17:49:00Z</cp:lastPrinted>
  <dcterms:created xsi:type="dcterms:W3CDTF">2020-01-22T17:32:00Z</dcterms:created>
  <dcterms:modified xsi:type="dcterms:W3CDTF">2020-01-22T17:49:00Z</dcterms:modified>
</cp:coreProperties>
</file>