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7" w:rsidRPr="00BC2877" w:rsidRDefault="00385017" w:rsidP="00BC287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BC287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385017" w:rsidRPr="00BC2877" w:rsidRDefault="00385017" w:rsidP="00BC287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BC287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385017" w:rsidRDefault="00385017" w:rsidP="005D3D86">
      <w:pPr>
        <w:pStyle w:val="sum"/>
        <w:spacing w:line="326" w:lineRule="exact"/>
        <w:ind w:right="620"/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  <w:bookmarkStart w:id="0" w:name="_GoBack"/>
      <w:bookmarkEnd w:id="0"/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Extracto de la solicitud de registro de la agrupación denominada Consagradas del RC, para constituirse en asociación religiosa.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Extracto de la solicitud de registro de la entidad interna denominada Iglesia del Nazareno en </w:t>
      </w:r>
      <w:proofErr w:type="gramStart"/>
      <w:r w:rsidRPr="005D3D86">
        <w:rPr>
          <w:szCs w:val="18"/>
          <w:lang w:val="es-MX"/>
        </w:rPr>
        <w:t>México  Primera</w:t>
      </w:r>
      <w:proofErr w:type="gramEnd"/>
      <w:r w:rsidRPr="005D3D86">
        <w:rPr>
          <w:szCs w:val="18"/>
          <w:lang w:val="es-MX"/>
        </w:rPr>
        <w:t xml:space="preserve">  Mexicali,  para  constituirse  en  asociación  religiosa;  derivada  de  Iglesia  del Nazareno en México, A.R.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Acuerdo por el que se establece la organización y funcionamiento de la Comisión Jurídica Interna</w:t>
      </w:r>
      <w:r w:rsid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de la Secretaría de Economía.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Acuerdo por el que se señalan como inhábiles para la Secretaría de Economía los días de 2020</w:t>
      </w:r>
      <w:r w:rsid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que a continuación se indican y sus efectos para la tramitación de asuntos ante la misma.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Declaratoria de vigencia de la Norma Mexicana NMX-J-301-ANCE-2019.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Declaratoria de vigencia de la Norma Mexicana NMX-J-772-21-ANCE-2019.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Declaratoria de vigencia de la Norma Mexicana NMX-J-722-30-1-ANCE-2019.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Declaratoria de vigencia de la Norma Mexicana NMX-J-748-192-ANCE-2019.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Declaratoria de vigencia de la Norma Mexicana NMX-J-744-ANCE-2019.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Declaratoria de vigencia de la Norma Mexicana NMX-J-648-2-55-ANCE-2019.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Acuerdo por el que se declaran como zonas libres del barrenador grande del hueso del aguacate (</w:t>
      </w:r>
      <w:proofErr w:type="spellStart"/>
      <w:r w:rsidRPr="005D3D86">
        <w:rPr>
          <w:szCs w:val="18"/>
          <w:lang w:val="es-MX"/>
        </w:rPr>
        <w:t>Heilipus</w:t>
      </w:r>
      <w:proofErr w:type="spellEnd"/>
      <w:r w:rsidRPr="005D3D86">
        <w:rPr>
          <w:szCs w:val="18"/>
          <w:lang w:val="es-MX"/>
        </w:rPr>
        <w:t xml:space="preserve"> </w:t>
      </w:r>
      <w:proofErr w:type="spellStart"/>
      <w:r w:rsidRPr="005D3D86">
        <w:rPr>
          <w:szCs w:val="18"/>
          <w:lang w:val="es-MX"/>
        </w:rPr>
        <w:t>lauri</w:t>
      </w:r>
      <w:proofErr w:type="spellEnd"/>
      <w:r w:rsidRPr="005D3D86">
        <w:rPr>
          <w:szCs w:val="18"/>
          <w:lang w:val="es-MX"/>
        </w:rPr>
        <w:t>), barrenador pequeño del hueso del aguacate (</w:t>
      </w:r>
      <w:proofErr w:type="spellStart"/>
      <w:r w:rsidRPr="005D3D86">
        <w:rPr>
          <w:szCs w:val="18"/>
          <w:lang w:val="es-MX"/>
        </w:rPr>
        <w:t>Conotrachelus</w:t>
      </w:r>
      <w:proofErr w:type="spellEnd"/>
      <w:r w:rsidRPr="005D3D86">
        <w:rPr>
          <w:szCs w:val="18"/>
          <w:lang w:val="es-MX"/>
        </w:rPr>
        <w:t xml:space="preserve"> </w:t>
      </w:r>
      <w:proofErr w:type="spellStart"/>
      <w:r w:rsidRPr="005D3D86">
        <w:rPr>
          <w:szCs w:val="18"/>
          <w:lang w:val="es-MX"/>
        </w:rPr>
        <w:t>aguacatae</w:t>
      </w:r>
      <w:proofErr w:type="spellEnd"/>
      <w:r w:rsidRPr="005D3D86">
        <w:rPr>
          <w:szCs w:val="18"/>
          <w:lang w:val="es-MX"/>
        </w:rPr>
        <w:t xml:space="preserve"> y C. </w:t>
      </w:r>
      <w:proofErr w:type="spellStart"/>
      <w:r w:rsidRPr="005D3D86">
        <w:rPr>
          <w:szCs w:val="18"/>
          <w:lang w:val="es-MX"/>
        </w:rPr>
        <w:t>perseae</w:t>
      </w:r>
      <w:proofErr w:type="spellEnd"/>
      <w:r w:rsidRPr="005D3D86">
        <w:rPr>
          <w:szCs w:val="18"/>
          <w:lang w:val="es-MX"/>
        </w:rPr>
        <w:t>) y de la palomilla barrenadora del hueso (</w:t>
      </w:r>
      <w:proofErr w:type="spellStart"/>
      <w:r w:rsidRPr="005D3D86">
        <w:rPr>
          <w:szCs w:val="18"/>
          <w:lang w:val="es-MX"/>
        </w:rPr>
        <w:t>Stenoma</w:t>
      </w:r>
      <w:proofErr w:type="spellEnd"/>
      <w:r w:rsidRPr="005D3D86">
        <w:rPr>
          <w:szCs w:val="18"/>
          <w:lang w:val="es-MX"/>
        </w:rPr>
        <w:t xml:space="preserve"> </w:t>
      </w:r>
      <w:proofErr w:type="spellStart"/>
      <w:r w:rsidRPr="005D3D86">
        <w:rPr>
          <w:szCs w:val="18"/>
          <w:lang w:val="es-MX"/>
        </w:rPr>
        <w:t>catenifer</w:t>
      </w:r>
      <w:proofErr w:type="spellEnd"/>
      <w:r w:rsidRPr="005D3D86">
        <w:rPr>
          <w:szCs w:val="18"/>
          <w:lang w:val="es-MX"/>
        </w:rPr>
        <w:t xml:space="preserve">), a los municipios de </w:t>
      </w:r>
      <w:proofErr w:type="spellStart"/>
      <w:r w:rsidRPr="005D3D86">
        <w:rPr>
          <w:szCs w:val="18"/>
          <w:lang w:val="es-MX"/>
        </w:rPr>
        <w:t>Áporo</w:t>
      </w:r>
      <w:proofErr w:type="spellEnd"/>
      <w:r w:rsidRPr="005D3D86">
        <w:rPr>
          <w:szCs w:val="18"/>
          <w:lang w:val="es-MX"/>
        </w:rPr>
        <w:t xml:space="preserve">, </w:t>
      </w:r>
      <w:proofErr w:type="spellStart"/>
      <w:r w:rsidRPr="005D3D86">
        <w:rPr>
          <w:szCs w:val="18"/>
          <w:lang w:val="es-MX"/>
        </w:rPr>
        <w:t>Senguio</w:t>
      </w:r>
      <w:proofErr w:type="spellEnd"/>
      <w:r w:rsidRPr="005D3D86">
        <w:rPr>
          <w:szCs w:val="18"/>
          <w:lang w:val="es-MX"/>
        </w:rPr>
        <w:t xml:space="preserve"> y Lagunillas del Estado de Michoacán de Ocampo.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lastRenderedPageBreak/>
        <w:t xml:space="preserve">Acuerdo por el que se declaran como zona de baja prevalencia de moscas de la fruta del género </w:t>
      </w:r>
      <w:proofErr w:type="spellStart"/>
      <w:r w:rsidRPr="005D3D86">
        <w:rPr>
          <w:szCs w:val="18"/>
          <w:lang w:val="es-MX"/>
        </w:rPr>
        <w:t>Anastrepha</w:t>
      </w:r>
      <w:proofErr w:type="spellEnd"/>
      <w:r w:rsidRPr="005D3D86">
        <w:rPr>
          <w:szCs w:val="18"/>
          <w:lang w:val="es-MX"/>
        </w:rPr>
        <w:t xml:space="preserve"> de importancia cuarentenaria a los territorios de las comunidades </w:t>
      </w:r>
      <w:proofErr w:type="spellStart"/>
      <w:r w:rsidRPr="005D3D86">
        <w:rPr>
          <w:szCs w:val="18"/>
          <w:lang w:val="es-MX"/>
        </w:rPr>
        <w:t>Aután</w:t>
      </w:r>
      <w:proofErr w:type="spellEnd"/>
      <w:r w:rsidRPr="005D3D86">
        <w:rPr>
          <w:szCs w:val="18"/>
          <w:lang w:val="es-MX"/>
        </w:rPr>
        <w:t xml:space="preserve">, </w:t>
      </w:r>
      <w:proofErr w:type="spellStart"/>
      <w:r w:rsidRPr="005D3D86">
        <w:rPr>
          <w:szCs w:val="18"/>
          <w:lang w:val="es-MX"/>
        </w:rPr>
        <w:t>Chacalilla</w:t>
      </w:r>
      <w:proofErr w:type="spellEnd"/>
      <w:r w:rsidRPr="005D3D86">
        <w:rPr>
          <w:szCs w:val="18"/>
          <w:lang w:val="es-MX"/>
        </w:rPr>
        <w:t xml:space="preserve">, El </w:t>
      </w:r>
      <w:proofErr w:type="spellStart"/>
      <w:r w:rsidRPr="005D3D86">
        <w:rPr>
          <w:szCs w:val="18"/>
          <w:lang w:val="es-MX"/>
        </w:rPr>
        <w:t>Capomo</w:t>
      </w:r>
      <w:proofErr w:type="spellEnd"/>
      <w:r w:rsidRPr="005D3D86">
        <w:rPr>
          <w:szCs w:val="18"/>
          <w:lang w:val="es-MX"/>
        </w:rPr>
        <w:t xml:space="preserve">, El Carleño, El Culebra, El Limón, Guadalupe Victoria, Isla del Conde, La Chiripa, La Goma, Laureles y Góngora, </w:t>
      </w:r>
      <w:proofErr w:type="spellStart"/>
      <w:r w:rsidRPr="005D3D86">
        <w:rPr>
          <w:szCs w:val="18"/>
          <w:lang w:val="es-MX"/>
        </w:rPr>
        <w:t>Madrigaleño</w:t>
      </w:r>
      <w:proofErr w:type="spellEnd"/>
      <w:r w:rsidRPr="005D3D86">
        <w:rPr>
          <w:szCs w:val="18"/>
          <w:lang w:val="es-MX"/>
        </w:rPr>
        <w:t xml:space="preserve">, </w:t>
      </w:r>
      <w:proofErr w:type="spellStart"/>
      <w:r w:rsidRPr="005D3D86">
        <w:rPr>
          <w:szCs w:val="18"/>
          <w:lang w:val="es-MX"/>
        </w:rPr>
        <w:t>Pimientillo</w:t>
      </w:r>
      <w:proofErr w:type="spellEnd"/>
      <w:r w:rsidRPr="005D3D86">
        <w:rPr>
          <w:szCs w:val="18"/>
          <w:lang w:val="es-MX"/>
        </w:rPr>
        <w:t xml:space="preserve"> y Playa de Ramírez del Municipio de San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Blas en el Estado de Nayarit.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Modificatorio</w:t>
      </w:r>
      <w:proofErr w:type="gramEnd"/>
      <w:r w:rsidRPr="005D3D86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Morelos.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Modificatorio</w:t>
      </w:r>
      <w:proofErr w:type="gramEnd"/>
      <w:r w:rsidRPr="005D3D86">
        <w:rPr>
          <w:szCs w:val="18"/>
          <w:lang w:val="es-MX"/>
        </w:rPr>
        <w:t xml:space="preserve">  al  Anexo  Técnico  de  Ejecución  para  la  operación  del  Programa  de Desarrollo Rural, para el ejercicio presupuestal 2019, que celebran la Secretaría de Agricultura y Desarrollo Rural y el Estado de Coahuila de Zaragoza.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Específico</w:t>
      </w:r>
      <w:proofErr w:type="gramEnd"/>
      <w:r w:rsidRPr="005D3D86">
        <w:rPr>
          <w:szCs w:val="18"/>
          <w:lang w:val="es-MX"/>
        </w:rPr>
        <w:t xml:space="preserve">  en  materia  de  transferencia  de  recursos  federales  con  el  carácter  de subsidios  para  fortalecer  la  ejecución  y  desarrollo  del  programa  y  proyectos  federales  de Protección contra Riesgos Sanitarios, así como la Red Nacional de Laboratorios, que celebran la Secretaría de Salud y el Estado de Guanajuato.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Específico</w:t>
      </w:r>
      <w:proofErr w:type="gramEnd"/>
      <w:r w:rsidRPr="005D3D86">
        <w:rPr>
          <w:szCs w:val="18"/>
          <w:lang w:val="es-MX"/>
        </w:rPr>
        <w:t xml:space="preserve">  en  materia  de  transferencia  de  recursos  federales  con  el  carácter  de subsidios  para  fortalecer  la  ejecución  y  desarrollo  del  programa  y  proyectos  federales  de Protección contra Riesgos Sanitarios, así como la Red Nacional de Laboratorios, que celebran la Secretaría de Salud y el Estado de Guerrero.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385017" w:rsidRDefault="00385017" w:rsidP="005D3D86">
      <w:pPr>
        <w:pStyle w:val="sum"/>
        <w:spacing w:line="326" w:lineRule="exact"/>
        <w:ind w:right="620"/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5D3D86">
        <w:rPr>
          <w:szCs w:val="18"/>
          <w:lang w:val="es-MX"/>
        </w:rPr>
        <w:t>Tehuipango</w:t>
      </w:r>
      <w:proofErr w:type="spellEnd"/>
      <w:r w:rsidRPr="005D3D86">
        <w:rPr>
          <w:szCs w:val="18"/>
          <w:lang w:val="es-MX"/>
        </w:rPr>
        <w:t xml:space="preserve">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5D3D86">
        <w:rPr>
          <w:szCs w:val="18"/>
          <w:lang w:val="es-MX"/>
        </w:rPr>
        <w:t>Tempoal</w:t>
      </w:r>
      <w:proofErr w:type="spellEnd"/>
      <w:r w:rsidRPr="005D3D86">
        <w:rPr>
          <w:szCs w:val="18"/>
          <w:lang w:val="es-MX"/>
        </w:rPr>
        <w:t xml:space="preserve">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Tequila,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saneamiento para beneficiar a la localidad de Héroes de Chapultepec (El Tamarindo), que celebran el Instituto Nacional de los Pueblos Indígenas y el Municipio de Tuxpan,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Convenio de Coordinación y Concertación de Acciones para la ejecución del Programa de Infraestructura Indígena, para la construcción de sistema de saneamiento para beneficiar a la localidad de </w:t>
      </w:r>
      <w:proofErr w:type="spellStart"/>
      <w:r w:rsidRPr="005D3D86">
        <w:rPr>
          <w:szCs w:val="18"/>
          <w:lang w:val="es-MX"/>
        </w:rPr>
        <w:t>Tebanco</w:t>
      </w:r>
      <w:proofErr w:type="spellEnd"/>
      <w:r w:rsidRPr="005D3D86">
        <w:rPr>
          <w:szCs w:val="18"/>
          <w:lang w:val="es-MX"/>
        </w:rPr>
        <w:t>, que celebran el Instituto Nacional de los Pueblos Indígenas y el Municipio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de Tuxpan,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saneamiento para beneficiar a la localidad de </w:t>
      </w:r>
      <w:proofErr w:type="spellStart"/>
      <w:r w:rsidRPr="005D3D86">
        <w:rPr>
          <w:szCs w:val="18"/>
          <w:lang w:val="es-MX"/>
        </w:rPr>
        <w:t>Cuxtepec</w:t>
      </w:r>
      <w:proofErr w:type="spellEnd"/>
      <w:r w:rsidRPr="005D3D86">
        <w:rPr>
          <w:szCs w:val="18"/>
          <w:lang w:val="es-MX"/>
        </w:rPr>
        <w:t xml:space="preserve">, en el Municipio de </w:t>
      </w:r>
      <w:proofErr w:type="spellStart"/>
      <w:r w:rsidRPr="005D3D86">
        <w:rPr>
          <w:szCs w:val="18"/>
          <w:lang w:val="es-MX"/>
        </w:rPr>
        <w:t>Xoxocotla</w:t>
      </w:r>
      <w:proofErr w:type="spellEnd"/>
      <w:r w:rsidRPr="005D3D86">
        <w:rPr>
          <w:szCs w:val="18"/>
          <w:lang w:val="es-MX"/>
        </w:rPr>
        <w:t xml:space="preserve">, que celebran el Instituto Nacional de los Pueblos Indígenas y el Municipio de </w:t>
      </w:r>
      <w:proofErr w:type="spellStart"/>
      <w:r w:rsidRPr="005D3D86">
        <w:rPr>
          <w:szCs w:val="18"/>
          <w:lang w:val="es-MX"/>
        </w:rPr>
        <w:t>Xoxocotla</w:t>
      </w:r>
      <w:proofErr w:type="spellEnd"/>
      <w:r w:rsidRPr="005D3D86">
        <w:rPr>
          <w:szCs w:val="18"/>
          <w:lang w:val="es-MX"/>
        </w:rPr>
        <w:t xml:space="preserve">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saneamiento para beneficiar a la localidad de </w:t>
      </w:r>
      <w:proofErr w:type="spellStart"/>
      <w:r w:rsidRPr="005D3D86">
        <w:rPr>
          <w:szCs w:val="18"/>
          <w:lang w:val="es-MX"/>
        </w:rPr>
        <w:t>Tlilcalco</w:t>
      </w:r>
      <w:proofErr w:type="spellEnd"/>
      <w:r w:rsidRPr="005D3D86">
        <w:rPr>
          <w:szCs w:val="18"/>
          <w:lang w:val="es-MX"/>
        </w:rPr>
        <w:t xml:space="preserve">, en el Municipio de </w:t>
      </w:r>
      <w:proofErr w:type="spellStart"/>
      <w:r w:rsidRPr="005D3D86">
        <w:rPr>
          <w:szCs w:val="18"/>
          <w:lang w:val="es-MX"/>
        </w:rPr>
        <w:t>Xoxocotla</w:t>
      </w:r>
      <w:proofErr w:type="spellEnd"/>
      <w:r w:rsidRPr="005D3D86">
        <w:rPr>
          <w:szCs w:val="18"/>
          <w:lang w:val="es-MX"/>
        </w:rPr>
        <w:t xml:space="preserve">, que celebran el Instituto Nacional de los Pueblos Indígenas y el Municipio de </w:t>
      </w:r>
      <w:proofErr w:type="spellStart"/>
      <w:r w:rsidRPr="005D3D86">
        <w:rPr>
          <w:szCs w:val="18"/>
          <w:lang w:val="es-MX"/>
        </w:rPr>
        <w:t>Xoxocotla</w:t>
      </w:r>
      <w:proofErr w:type="spellEnd"/>
      <w:r w:rsidRPr="005D3D86">
        <w:rPr>
          <w:szCs w:val="18"/>
          <w:lang w:val="es-MX"/>
        </w:rPr>
        <w:t xml:space="preserve">, Estado de Veracruz.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Convenio  de</w:t>
      </w:r>
      <w:proofErr w:type="gramEnd"/>
      <w:r w:rsidRPr="005D3D86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5D3D86">
        <w:rPr>
          <w:szCs w:val="18"/>
          <w:lang w:val="es-MX"/>
        </w:rPr>
        <w:t>Kinchil</w:t>
      </w:r>
      <w:proofErr w:type="spellEnd"/>
      <w:r w:rsidRPr="005D3D86">
        <w:rPr>
          <w:szCs w:val="18"/>
          <w:lang w:val="es-MX"/>
        </w:rPr>
        <w:t xml:space="preserve">, Estado de Yucatán.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Convenio de Coordinación y Concertación de Acciones para la ejecución del Programa de Infraestructura Indígena, para la modernización del camino rural de la localidad de </w:t>
      </w:r>
      <w:proofErr w:type="spellStart"/>
      <w:r w:rsidRPr="005D3D86">
        <w:rPr>
          <w:szCs w:val="18"/>
          <w:lang w:val="es-MX"/>
        </w:rPr>
        <w:t>Kikteil</w:t>
      </w:r>
      <w:proofErr w:type="spellEnd"/>
      <w:r w:rsidRPr="005D3D86">
        <w:rPr>
          <w:szCs w:val="18"/>
          <w:lang w:val="es-MX"/>
        </w:rPr>
        <w:t xml:space="preserve"> a la localidad de </w:t>
      </w:r>
      <w:proofErr w:type="spellStart"/>
      <w:r w:rsidRPr="005D3D86">
        <w:rPr>
          <w:szCs w:val="18"/>
          <w:lang w:val="es-MX"/>
        </w:rPr>
        <w:t>Dzidzilché</w:t>
      </w:r>
      <w:proofErr w:type="spellEnd"/>
      <w:r w:rsidRPr="005D3D86">
        <w:rPr>
          <w:szCs w:val="18"/>
          <w:lang w:val="es-MX"/>
        </w:rPr>
        <w:t>, que celebran el Instituto Nacional de los Pueblos Indígenas y el Municipio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de Mérida, Estado de Yucatán.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Convenio de Coordinación y Concertación de Acciones para la ejecución del Programa de Infraestructura Indígena, para la modernización de camino rural en la localidad de </w:t>
      </w:r>
      <w:proofErr w:type="spellStart"/>
      <w:r w:rsidRPr="005D3D86">
        <w:rPr>
          <w:szCs w:val="18"/>
          <w:lang w:val="es-MX"/>
        </w:rPr>
        <w:t>Tixcuytun</w:t>
      </w:r>
      <w:proofErr w:type="spellEnd"/>
      <w:r w:rsidRPr="005D3D86">
        <w:rPr>
          <w:szCs w:val="18"/>
          <w:lang w:val="es-MX"/>
        </w:rPr>
        <w:t xml:space="preserve">, que </w:t>
      </w:r>
      <w:proofErr w:type="gramStart"/>
      <w:r w:rsidRPr="005D3D86">
        <w:rPr>
          <w:szCs w:val="18"/>
          <w:lang w:val="es-MX"/>
        </w:rPr>
        <w:t>celebran  el</w:t>
      </w:r>
      <w:proofErr w:type="gramEnd"/>
      <w:r w:rsidRPr="005D3D86">
        <w:rPr>
          <w:szCs w:val="18"/>
          <w:lang w:val="es-MX"/>
        </w:rPr>
        <w:t xml:space="preserve">  Instituto  Nacional  de  los  Pueblos  Indígenas  y  el  Municipio  de  Mérida,  Estado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de Yucatán.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CONSEJO NACIONAL DE CIENCIA Y TECNOLOGIA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Acuerdo por el que se señalan los días inhábiles para el Centro de Investigación y Docencia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Económicas, A.C., en las sedes Santa Fe y Región Centro-Aguascalientes, para 2020-2021.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COMISION FEDERAL DE ELECTRICIDAD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Acuerdo por el que se establecen los días inhábiles para la tramitación de los recursos de reconsideración ante la Instancia Colegiada a que hace referencia el artículo 83, fracción I, de la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Ley de la Comisión Federal de Electricidad. </w:t>
      </w:r>
      <w:r w:rsidR="005D3D86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Tipo de cambio para solventar obligaciones denominadas en moneda extranjera pagaderas en la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República Mexicana. </w:t>
      </w:r>
      <w:r w:rsidR="00200F27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Tasas de interés interbancarias de equilibrio. </w:t>
      </w:r>
      <w:r w:rsidR="00200F27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Tasa de interés interbancaria de equilibrio de fondeo a un día hábil bancario. </w:t>
      </w:r>
      <w:r w:rsidR="00200F27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COMITE DE EVALUACION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D3D86">
        <w:rPr>
          <w:szCs w:val="18"/>
          <w:lang w:val="es-MX"/>
        </w:rPr>
        <w:t>Relación  de</w:t>
      </w:r>
      <w:proofErr w:type="gramEnd"/>
      <w:r w:rsidRPr="005D3D86">
        <w:rPr>
          <w:szCs w:val="18"/>
          <w:lang w:val="es-MX"/>
        </w:rPr>
        <w:t xml:space="preserve">  folios  de  aspirantes  a  ocupar  las  vacantes  en  los  órganos  de  gobierno  de  la Comisión Federal de Competencia Económica y del Instituto Federal de Telecomunicaciones que podrán  presentar  examen  de  conocimientos;  así  como  lugar,  fecha  y  hora  de  aplicación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del examen. </w:t>
      </w:r>
      <w:r w:rsidR="00200F27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INSTITUTO NACIONAL ELECTORAL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Aviso relativo a los días de descanso obligatorio, de asueto y vacaciones a que tiene derecho el personal del Instituto Nacional Electoral durante el año 2020. </w:t>
      </w:r>
      <w:r w:rsidR="00200F27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BC2877" w:rsidRDefault="00385017" w:rsidP="00BC287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C2877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 xml:space="preserve">Judiciales y generales. </w:t>
      </w:r>
      <w:r w:rsidR="00200F27">
        <w:rPr>
          <w:szCs w:val="18"/>
          <w:lang w:val="es-MX"/>
        </w:rPr>
        <w:tab/>
      </w:r>
    </w:p>
    <w:p w:rsidR="00385017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</w:p>
    <w:p w:rsidR="007029AC" w:rsidRPr="005D3D86" w:rsidRDefault="00385017" w:rsidP="005D3D86">
      <w:pPr>
        <w:pStyle w:val="sum"/>
        <w:spacing w:line="326" w:lineRule="exact"/>
        <w:ind w:right="620"/>
        <w:rPr>
          <w:szCs w:val="18"/>
          <w:lang w:val="es-MX"/>
        </w:rPr>
      </w:pPr>
      <w:r w:rsidRPr="005D3D86">
        <w:rPr>
          <w:szCs w:val="18"/>
          <w:lang w:val="es-MX"/>
        </w:rPr>
        <w:t>Convocatorias para concursos de plazas vacantes del Servicio Profesional de Carrera en la</w:t>
      </w:r>
      <w:r w:rsidR="00BC2877" w:rsidRPr="005D3D86">
        <w:rPr>
          <w:szCs w:val="18"/>
          <w:lang w:val="es-MX"/>
        </w:rPr>
        <w:t xml:space="preserve"> </w:t>
      </w:r>
      <w:r w:rsidRPr="005D3D86">
        <w:rPr>
          <w:szCs w:val="18"/>
          <w:lang w:val="es-MX"/>
        </w:rPr>
        <w:t xml:space="preserve">Administración Pública Federal. </w:t>
      </w:r>
      <w:r w:rsidR="00200F27">
        <w:rPr>
          <w:szCs w:val="18"/>
          <w:lang w:val="es-MX"/>
        </w:rPr>
        <w:tab/>
      </w:r>
    </w:p>
    <w:sectPr w:rsidR="007029AC" w:rsidRPr="005D3D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7F" w:rsidRDefault="00AE7F7F" w:rsidP="00385017">
      <w:pPr>
        <w:spacing w:after="0" w:line="240" w:lineRule="auto"/>
      </w:pPr>
      <w:r>
        <w:separator/>
      </w:r>
    </w:p>
  </w:endnote>
  <w:endnote w:type="continuationSeparator" w:id="0">
    <w:p w:rsidR="00AE7F7F" w:rsidRDefault="00AE7F7F" w:rsidP="0038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7F" w:rsidRDefault="00AE7F7F" w:rsidP="00385017">
      <w:pPr>
        <w:spacing w:after="0" w:line="240" w:lineRule="auto"/>
      </w:pPr>
      <w:r>
        <w:separator/>
      </w:r>
    </w:p>
  </w:footnote>
  <w:footnote w:type="continuationSeparator" w:id="0">
    <w:p w:rsidR="00AE7F7F" w:rsidRDefault="00AE7F7F" w:rsidP="0038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17" w:rsidRPr="00385017" w:rsidRDefault="00385017" w:rsidP="00385017">
    <w:pPr>
      <w:pStyle w:val="Fechas"/>
      <w:rPr>
        <w:rFonts w:cs="Times New Roman"/>
      </w:rPr>
    </w:pPr>
    <w:r>
      <w:t>Miércoles 29 de enero 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  <w:r>
      <w:rPr>
        <w:rFonts w:cs="Times New Roma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17"/>
    <w:rsid w:val="00200F27"/>
    <w:rsid w:val="00385017"/>
    <w:rsid w:val="005D3D86"/>
    <w:rsid w:val="007029AC"/>
    <w:rsid w:val="00A668BC"/>
    <w:rsid w:val="00AE7F7F"/>
    <w:rsid w:val="00BC2877"/>
    <w:rsid w:val="00C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C6CE"/>
  <w15:chartTrackingRefBased/>
  <w15:docId w15:val="{AB235711-03DF-4F38-B8FF-86F4731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017"/>
  </w:style>
  <w:style w:type="paragraph" w:styleId="Piedepgina">
    <w:name w:val="footer"/>
    <w:basedOn w:val="Normal"/>
    <w:link w:val="PiedepginaCar"/>
    <w:uiPriority w:val="99"/>
    <w:unhideWhenUsed/>
    <w:rsid w:val="00385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017"/>
  </w:style>
  <w:style w:type="paragraph" w:customStyle="1" w:styleId="Fechas">
    <w:name w:val="Fechas"/>
    <w:basedOn w:val="Normal"/>
    <w:rsid w:val="00385017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BC2877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BC2877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4</cp:revision>
  <cp:lastPrinted>2020-01-29T16:27:00Z</cp:lastPrinted>
  <dcterms:created xsi:type="dcterms:W3CDTF">2020-01-29T16:14:00Z</dcterms:created>
  <dcterms:modified xsi:type="dcterms:W3CDTF">2020-01-29T17:08:00Z</dcterms:modified>
</cp:coreProperties>
</file>