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1A" w:rsidRPr="007874D6" w:rsidRDefault="00EF1D1A" w:rsidP="007874D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874D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EF1D1A" w:rsidRPr="007874D6" w:rsidRDefault="00EF1D1A" w:rsidP="007874D6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874D6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EF1D1A" w:rsidRDefault="00EF1D1A" w:rsidP="007874D6">
      <w:pPr>
        <w:pStyle w:val="sum"/>
        <w:spacing w:line="326" w:lineRule="exact"/>
        <w:ind w:right="620"/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Convenio de Terminación Anticipada al Convenio Específico de Coordinación en materia de reasignación de recursos, que celebran la Secretaría de Bienestar y el Estado de Tabasco.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874D6">
        <w:rPr>
          <w:szCs w:val="18"/>
          <w:lang w:val="es-MX"/>
        </w:rPr>
        <w:t>Declaración  de</w:t>
      </w:r>
      <w:proofErr w:type="gramEnd"/>
      <w:r w:rsidRPr="007874D6">
        <w:rPr>
          <w:szCs w:val="18"/>
          <w:lang w:val="es-MX"/>
        </w:rPr>
        <w:t xml:space="preserve">  cancelación  definitiva  de  la  habilitación  al  ciudadano  Luis  Mauricio  Ibarrola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>Serrano, para ejercer la función de Corredor Público con número 5 en la Plaza del Estado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de Chiapas.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>Declaración   de   cancelación   definitiva   de   la   habilitación   al   ciudadano   Sotero   Vallejo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>Hernández, para ejercer la función de Corredor Público con número 4 en la Plaza del Estado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de Tamaulipas.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874D6">
        <w:rPr>
          <w:szCs w:val="18"/>
          <w:lang w:val="es-MX"/>
        </w:rPr>
        <w:t>Convenio  Modificatorio</w:t>
      </w:r>
      <w:proofErr w:type="gramEnd"/>
      <w:r w:rsidRPr="007874D6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Jalisco.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874D6">
        <w:rPr>
          <w:szCs w:val="18"/>
          <w:lang w:val="es-MX"/>
        </w:rPr>
        <w:t>Convenio  Modificatorio</w:t>
      </w:r>
      <w:proofErr w:type="gramEnd"/>
      <w:r w:rsidRPr="007874D6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Querétaro.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874D6">
        <w:rPr>
          <w:szCs w:val="18"/>
          <w:lang w:val="es-MX"/>
        </w:rPr>
        <w:t>Convenio  Modificatorio</w:t>
      </w:r>
      <w:proofErr w:type="gramEnd"/>
      <w:r w:rsidRPr="007874D6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Tabasco.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Durango.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lastRenderedPageBreak/>
        <w:t xml:space="preserve">Tercer Convenio Modificatorio al Convenio Específico en materia de ministración de subsidios para el fortalecimiento de acciones de salud pública en las entidades federativas, que celebran la Secretaría de Salud y el Estado de Jalisco.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SECRETARIA DE DESARROLLO AGRARIO, TERRITORIAL Y URBANO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874D6">
        <w:rPr>
          <w:szCs w:val="18"/>
          <w:lang w:val="es-MX"/>
        </w:rPr>
        <w:t>Aviso  de</w:t>
      </w:r>
      <w:proofErr w:type="gramEnd"/>
      <w:r w:rsidRPr="007874D6">
        <w:rPr>
          <w:szCs w:val="18"/>
          <w:lang w:val="es-MX"/>
        </w:rPr>
        <w:t xml:space="preserve">  medición  y  deslinde  del  predio  de  presunta  propiedad  nacional  denominado San  Juanito Fracción 7, con una superficie aproximada de 23-89-92 hectáreas, ubicado en La Libertad, Chis.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397231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Aviso de medición y deslinde del predio de presunta propiedad nacional denominado Sierra </w:t>
      </w:r>
      <w:proofErr w:type="gramStart"/>
      <w:r w:rsidRPr="007874D6">
        <w:rPr>
          <w:szCs w:val="18"/>
          <w:lang w:val="es-MX"/>
        </w:rPr>
        <w:t>Alta,  con</w:t>
      </w:r>
      <w:proofErr w:type="gramEnd"/>
      <w:r w:rsidRPr="007874D6">
        <w:rPr>
          <w:szCs w:val="18"/>
          <w:lang w:val="es-MX"/>
        </w:rPr>
        <w:t xml:space="preserve">  una  superficie  aproximada  de  2,000-00-00  hectáreas,  ubicado  en  el  Municipio  de Coatepec, Ver.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INSTITUTO DE SEGURIDAD Y SERVICIOS SOCIALES DE LOS TRABAJADORES DEL ESTADO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Programa de Crédito 2020 del Fondo de la Vivienda.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Programa de Financiamiento del Fondo de la Vivienda 2020. </w:t>
      </w:r>
      <w:r w:rsidR="00723E40">
        <w:rPr>
          <w:szCs w:val="18"/>
          <w:lang w:val="es-MX"/>
        </w:rPr>
        <w:tab/>
      </w:r>
    </w:p>
    <w:p w:rsidR="00397231" w:rsidRPr="007874D6" w:rsidRDefault="00397231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397231" w:rsidRPr="00723E40" w:rsidRDefault="00397231" w:rsidP="00723E40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23E40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JUDICIAL</w:t>
      </w:r>
    </w:p>
    <w:p w:rsidR="00397231" w:rsidRPr="00397231" w:rsidRDefault="00397231" w:rsidP="0039723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EF1D1A" w:rsidRPr="00397231" w:rsidRDefault="00EF1D1A" w:rsidP="00397231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397231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EF1D1A" w:rsidRPr="00397231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874D6">
        <w:rPr>
          <w:szCs w:val="18"/>
          <w:lang w:val="es-MX"/>
        </w:rPr>
        <w:t>Sentencia  dictada</w:t>
      </w:r>
      <w:proofErr w:type="gramEnd"/>
      <w:r w:rsidRPr="007874D6">
        <w:rPr>
          <w:szCs w:val="18"/>
          <w:lang w:val="es-MX"/>
        </w:rPr>
        <w:t xml:space="preserve">  por  el  Tribunal  Pleno  de  la  Suprema  Corte  de  Justicia  de  la  Nación en  la  Acción  de  Inconstitucionalidad  15/2019,  así  como  los  Votos  Concurrente  formulado por el Ministro Presidente Arturo Zaldívar Lelo de Larrea y Particular del Ministro Jorge Mario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Pardo Rebolledo. </w:t>
      </w:r>
      <w:r w:rsidR="00723E40">
        <w:rPr>
          <w:szCs w:val="18"/>
          <w:lang w:val="es-MX"/>
        </w:rPr>
        <w:tab/>
      </w:r>
    </w:p>
    <w:p w:rsidR="00EF1D1A" w:rsidRDefault="00EF1D1A" w:rsidP="007874D6">
      <w:pPr>
        <w:pStyle w:val="sum"/>
        <w:spacing w:line="326" w:lineRule="exact"/>
        <w:ind w:right="620"/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TRIBUNAL ELECTORAL DEL PODER JUDICIAL DE LA FEDERACION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>Acuerdo General relativo a la organización, descripción, conservación, valoración y destino final de los expedientes que en el ámbito administrativo forman parte del Sistema Institucional de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Archivos del Tribunal Electoral del Poder Judicial de la Federación.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lastRenderedPageBreak/>
        <w:t>Tipo de cambio para solventar obligaciones denominadas en moneda extranjera pagaderas en la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República Mexicana.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Tasas de interés interbancarias de equilibrio.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Tasa de interés interbancaria de equilibrio de fondeo a un día hábil bancario.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proofErr w:type="gramStart"/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INSTITUTO  NACIONAL</w:t>
      </w:r>
      <w:proofErr w:type="gramEnd"/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 xml:space="preserve">  DE  TRANSPARENCIA,  ACCESO  A  LA  INFORMACION Y PROTECCION DE DATOS PERSONALES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Acuerdo mediante el cual se aprueba el Programa Anual de Verificación y Acompañamiento Institucional para el cumplimiento de las obligaciones en materia de acceso a la información y </w:t>
      </w:r>
      <w:proofErr w:type="gramStart"/>
      <w:r w:rsidRPr="007874D6">
        <w:rPr>
          <w:szCs w:val="18"/>
          <w:lang w:val="es-MX"/>
        </w:rPr>
        <w:t>transparencia  por</w:t>
      </w:r>
      <w:proofErr w:type="gramEnd"/>
      <w:r w:rsidRPr="007874D6">
        <w:rPr>
          <w:szCs w:val="18"/>
          <w:lang w:val="es-MX"/>
        </w:rPr>
        <w:t xml:space="preserve">  parte  de  los  sujetos  obligados  del  ámbito  federal,  correspondiente  al ejercicio 2020. </w:t>
      </w:r>
      <w:r w:rsidR="00723E40">
        <w:rPr>
          <w:szCs w:val="18"/>
          <w:lang w:val="es-MX"/>
        </w:rPr>
        <w:tab/>
      </w:r>
    </w:p>
    <w:p w:rsidR="00EF1D1A" w:rsidRDefault="00EF1D1A" w:rsidP="007874D6">
      <w:pPr>
        <w:pStyle w:val="sum"/>
        <w:spacing w:line="326" w:lineRule="exact"/>
        <w:ind w:right="620"/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INSTITUTO NACIONAL ELECTORAL</w:t>
      </w:r>
    </w:p>
    <w:p w:rsidR="00EF1D1A" w:rsidRDefault="00EF1D1A" w:rsidP="007874D6">
      <w:pPr>
        <w:pStyle w:val="sum"/>
        <w:spacing w:line="326" w:lineRule="exact"/>
        <w:ind w:right="620"/>
      </w:pPr>
    </w:p>
    <w:p w:rsidR="00EF1D1A" w:rsidRPr="007874D6" w:rsidRDefault="00EF1D1A" w:rsidP="00397231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874D6">
        <w:rPr>
          <w:szCs w:val="18"/>
          <w:lang w:val="es-MX"/>
        </w:rPr>
        <w:t>Acuerdo  del</w:t>
      </w:r>
      <w:proofErr w:type="gramEnd"/>
      <w:r w:rsidRPr="007874D6">
        <w:rPr>
          <w:szCs w:val="18"/>
          <w:lang w:val="es-MX"/>
        </w:rPr>
        <w:t xml:space="preserve">  Consejo  General  del  Instituto  Nacional  Electoral  por  el  que  se  aprueba  la designación de las Consejeras y Consejeros Presidentes de los Organismos Públicos Locales de Michoacán, Nayarit, Puebla y Tamaulipas, de la Consejera o Consejero Electoral del Organismo Público Local de Oaxaca y de la Consejera Electoral de los Organismos Públicos Locales de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Sonora y Veracruz.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Acuerdo del Consejo General del Instituto Nacional Electoral por el que se aprueban los plazos </w:t>
      </w:r>
      <w:proofErr w:type="gramStart"/>
      <w:r w:rsidRPr="007874D6">
        <w:rPr>
          <w:szCs w:val="18"/>
          <w:lang w:val="es-MX"/>
        </w:rPr>
        <w:t>para  la</w:t>
      </w:r>
      <w:proofErr w:type="gramEnd"/>
      <w:r w:rsidRPr="007874D6">
        <w:rPr>
          <w:szCs w:val="18"/>
          <w:lang w:val="es-MX"/>
        </w:rPr>
        <w:t xml:space="preserve">  fiscalización de los informes de ingresos y gastos correspondientes a los periodos de obtención  de apoyo ciudadano, precampaña y campaña, de los Procesos Electorales Locales Ordinarios 2019-2020, en los estados de Coahuila e Hidalgo.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>Acuerdo del Consejo General del Instituto Nacional Electoral por el que se determinan los límites del financiamiento privado que podrán recibir los Partidos Políticos Nacionales durante el ejercicio</w:t>
      </w:r>
      <w:r w:rsidR="00397231">
        <w:rPr>
          <w:szCs w:val="18"/>
          <w:lang w:val="es-MX"/>
        </w:rPr>
        <w:t xml:space="preserve"> </w:t>
      </w:r>
      <w:proofErr w:type="gramStart"/>
      <w:r w:rsidRPr="007874D6">
        <w:rPr>
          <w:szCs w:val="18"/>
          <w:lang w:val="es-MX"/>
        </w:rPr>
        <w:t>2020  por</w:t>
      </w:r>
      <w:proofErr w:type="gramEnd"/>
      <w:r w:rsidRPr="007874D6">
        <w:rPr>
          <w:szCs w:val="18"/>
          <w:lang w:val="es-MX"/>
        </w:rPr>
        <w:t xml:space="preserve">  sus  militantes;  simpatizantes,  así  como  el  límite  individual  de  las  aportaciones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de simpatizantes.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Acuerdo del Consejo General del Instituto Nacional Electoral por el que se determinan las reglas para la contabilidad, rendición de cuentas y fiscalización, así como los gastos que se consideran como de apoyo ciudadano y precampaña correspondientes a los Procesos Electorales Locales </w:t>
      </w:r>
      <w:proofErr w:type="gramStart"/>
      <w:r w:rsidRPr="007874D6">
        <w:rPr>
          <w:szCs w:val="18"/>
          <w:lang w:val="es-MX"/>
        </w:rPr>
        <w:t>Ordinarios  2019</w:t>
      </w:r>
      <w:proofErr w:type="gramEnd"/>
      <w:r w:rsidRPr="007874D6">
        <w:rPr>
          <w:szCs w:val="18"/>
          <w:lang w:val="es-MX"/>
        </w:rPr>
        <w:t>-2020,  en  los  estados  de  Coahuila  e  Hidalgo,  así  como  los  procesos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extraordinarios que se pudieran derivar de dichos procesos.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lastRenderedPageBreak/>
        <w:t>Acuerdo del Consejo General del Instituto Nacional Electoral por el cual se da a conocer la Lista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Nacional de Peritos Contables, para el ejercicio 2020.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>Acuerdo del Consejo General del Instituto Nacional Electoral, por el que se aprueban los Lineamientos  para  la  inscripción,  emisión  de  hojas  membretadas,  registro  de  contratos celebrados entre proveedores y sujetos obligados, refrendo, cancelación voluntaria, reinscripción, cancelación  por  autoridad  y  reactivación,  en  el  Registro  Nacional  de  Proveedores,  de conformidad  con  los  artículos  207,  356,  357,  359,  359  Bis,  360,  361,  361  Bis  y  361  Ter,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del Reglamento de Fiscalización.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>Acuerdo del Consejo General del Instituto Nacional Electoral por el que se aprueban los “Procedimientos para la atención a la ciudadanía que está imposibilitada físicamente para acudir al Módulo de Atención Ciudadana y/o que no puede manifestar, por sus propios medios, su voluntad de manera clara, precisa e indubitable, para realizar su trámite de inscripción o actualización al Padrón Electoral y entrega de la Credencial para Votar”, en acatamiento a las sentencias   SG-JDC-279/2019   y   SM-JDC-247/2019,   dictadas   por   las   Salas   Regionales</w:t>
      </w:r>
      <w:r w:rsidR="00397231">
        <w:rPr>
          <w:szCs w:val="18"/>
          <w:lang w:val="es-MX"/>
        </w:rPr>
        <w:t xml:space="preserve"> </w:t>
      </w:r>
      <w:r w:rsidRPr="007874D6">
        <w:rPr>
          <w:szCs w:val="18"/>
          <w:lang w:val="es-MX"/>
        </w:rPr>
        <w:t xml:space="preserve">Guadalajara y Monterrey del Tribunal Electoral del Poder Judicial de la Federación.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Licitaciones Públicas Nacionales e Internacionales. </w:t>
      </w:r>
      <w:r w:rsidR="00723E40">
        <w:rPr>
          <w:szCs w:val="18"/>
          <w:lang w:val="es-MX"/>
        </w:rPr>
        <w:tab/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874D6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</w:p>
    <w:p w:rsidR="00EF1D1A" w:rsidRPr="007874D6" w:rsidRDefault="00EF1D1A" w:rsidP="007874D6">
      <w:pPr>
        <w:pStyle w:val="sum"/>
        <w:spacing w:line="326" w:lineRule="exact"/>
        <w:ind w:right="620"/>
        <w:rPr>
          <w:szCs w:val="18"/>
          <w:lang w:val="es-MX"/>
        </w:rPr>
      </w:pPr>
      <w:r w:rsidRPr="007874D6">
        <w:rPr>
          <w:szCs w:val="18"/>
          <w:lang w:val="es-MX"/>
        </w:rPr>
        <w:t xml:space="preserve">Judiciales y generales. </w:t>
      </w:r>
      <w:r w:rsidR="00723E40">
        <w:rPr>
          <w:szCs w:val="18"/>
          <w:lang w:val="es-MX"/>
        </w:rPr>
        <w:tab/>
      </w:r>
      <w:bookmarkStart w:id="0" w:name="_GoBack"/>
      <w:bookmarkEnd w:id="0"/>
    </w:p>
    <w:sectPr w:rsidR="00EF1D1A" w:rsidRPr="00787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99" w:rsidRDefault="004C6599" w:rsidP="00EF1D1A">
      <w:pPr>
        <w:spacing w:after="0" w:line="240" w:lineRule="auto"/>
      </w:pPr>
      <w:r>
        <w:separator/>
      </w:r>
    </w:p>
  </w:endnote>
  <w:endnote w:type="continuationSeparator" w:id="0">
    <w:p w:rsidR="004C6599" w:rsidRDefault="004C6599" w:rsidP="00EF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1A" w:rsidRDefault="00EF1D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1A" w:rsidRDefault="00EF1D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1A" w:rsidRDefault="00EF1D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99" w:rsidRDefault="004C6599" w:rsidP="00EF1D1A">
      <w:pPr>
        <w:spacing w:after="0" w:line="240" w:lineRule="auto"/>
      </w:pPr>
      <w:r>
        <w:separator/>
      </w:r>
    </w:p>
  </w:footnote>
  <w:footnote w:type="continuationSeparator" w:id="0">
    <w:p w:rsidR="004C6599" w:rsidRDefault="004C6599" w:rsidP="00EF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1A" w:rsidRDefault="00EF1D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1A" w:rsidRPr="00EF1D1A" w:rsidRDefault="00EF1D1A" w:rsidP="00EF1D1A">
    <w:pPr>
      <w:pStyle w:val="Fechas"/>
      <w:rPr>
        <w:rFonts w:cs="Times New Roman"/>
      </w:rPr>
    </w:pPr>
    <w:r>
      <w:t>Jueves 13 de febrero de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1A" w:rsidRDefault="00EF1D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1A"/>
    <w:rsid w:val="001B12E1"/>
    <w:rsid w:val="00397231"/>
    <w:rsid w:val="004C6599"/>
    <w:rsid w:val="00723E40"/>
    <w:rsid w:val="007874D6"/>
    <w:rsid w:val="00E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0389"/>
  <w15:chartTrackingRefBased/>
  <w15:docId w15:val="{C2DF4537-ABD9-4A09-9ECF-11ABB4B1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D1A"/>
  </w:style>
  <w:style w:type="paragraph" w:styleId="Piedepgina">
    <w:name w:val="footer"/>
    <w:basedOn w:val="Normal"/>
    <w:link w:val="PiedepginaCar"/>
    <w:uiPriority w:val="99"/>
    <w:unhideWhenUsed/>
    <w:rsid w:val="00EF1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D1A"/>
  </w:style>
  <w:style w:type="paragraph" w:customStyle="1" w:styleId="Fechas">
    <w:name w:val="Fechas"/>
    <w:basedOn w:val="Normal"/>
    <w:rsid w:val="00EF1D1A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7874D6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7874D6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1077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11</cp:revision>
  <cp:lastPrinted>2020-02-13T17:01:00Z</cp:lastPrinted>
  <dcterms:created xsi:type="dcterms:W3CDTF">2020-02-13T16:05:00Z</dcterms:created>
  <dcterms:modified xsi:type="dcterms:W3CDTF">2020-02-13T17:01:00Z</dcterms:modified>
</cp:coreProperties>
</file>