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3DC" w:rsidRPr="00F64559" w:rsidRDefault="008853DC" w:rsidP="00F64559">
      <w:pPr>
        <w:spacing w:after="0" w:line="326" w:lineRule="exact"/>
        <w:ind w:right="620"/>
        <w:jc w:val="center"/>
        <w:outlineLvl w:val="0"/>
        <w:rPr>
          <w:rFonts w:ascii="Times New Roman" w:eastAsia="Times New Roman" w:hAnsi="Times New Roman" w:cs="Times New Roman"/>
          <w:b/>
          <w:bCs/>
          <w:sz w:val="20"/>
          <w:szCs w:val="20"/>
          <w:lang w:eastAsia="es-MX"/>
        </w:rPr>
      </w:pPr>
      <w:bookmarkStart w:id="0" w:name="_GoBack"/>
      <w:bookmarkEnd w:id="0"/>
      <w:r w:rsidRPr="00F64559">
        <w:rPr>
          <w:rFonts w:ascii="Times New Roman" w:eastAsia="Times New Roman" w:hAnsi="Times New Roman" w:cs="Times New Roman"/>
          <w:b/>
          <w:bCs/>
          <w:sz w:val="20"/>
          <w:szCs w:val="20"/>
          <w:lang w:eastAsia="es-MX"/>
        </w:rPr>
        <w:t>INDICE</w:t>
      </w:r>
    </w:p>
    <w:p w:rsidR="008853DC" w:rsidRPr="00F64559" w:rsidRDefault="008853DC" w:rsidP="00F64559">
      <w:pPr>
        <w:spacing w:after="0" w:line="326" w:lineRule="exact"/>
        <w:ind w:right="620"/>
        <w:jc w:val="center"/>
        <w:outlineLvl w:val="0"/>
        <w:rPr>
          <w:rFonts w:ascii="Times New Roman" w:eastAsia="Times New Roman" w:hAnsi="Times New Roman" w:cs="Times New Roman"/>
          <w:b/>
          <w:bCs/>
          <w:sz w:val="20"/>
          <w:szCs w:val="20"/>
          <w:lang w:eastAsia="es-MX"/>
        </w:rPr>
      </w:pPr>
      <w:r w:rsidRPr="00F64559">
        <w:rPr>
          <w:rFonts w:ascii="Times New Roman" w:eastAsia="Times New Roman" w:hAnsi="Times New Roman" w:cs="Times New Roman"/>
          <w:b/>
          <w:bCs/>
          <w:sz w:val="20"/>
          <w:szCs w:val="20"/>
          <w:lang w:eastAsia="es-MX"/>
        </w:rPr>
        <w:t>PODER LEGISLATIVO</w:t>
      </w:r>
    </w:p>
    <w:p w:rsidR="008853DC" w:rsidRDefault="008853DC" w:rsidP="00CD6774">
      <w:pPr>
        <w:pStyle w:val="sum"/>
        <w:spacing w:line="326" w:lineRule="exact"/>
        <w:ind w:right="620"/>
      </w:pPr>
    </w:p>
    <w:p w:rsidR="008853DC" w:rsidRPr="00CD6774" w:rsidRDefault="008853DC" w:rsidP="00CD6774">
      <w:pPr>
        <w:pStyle w:val="sum"/>
        <w:spacing w:line="326" w:lineRule="exact"/>
        <w:ind w:right="620"/>
        <w:rPr>
          <w:rFonts w:ascii="Times New Roman" w:hAnsi="Times New Roman" w:cs="Times New Roman"/>
          <w:b/>
          <w:sz w:val="20"/>
          <w:u w:val="single"/>
          <w:lang w:val="es-MX"/>
        </w:rPr>
      </w:pPr>
      <w:r w:rsidRPr="00CD6774">
        <w:rPr>
          <w:rFonts w:ascii="Times New Roman" w:hAnsi="Times New Roman" w:cs="Times New Roman"/>
          <w:b/>
          <w:sz w:val="20"/>
          <w:u w:val="single"/>
          <w:lang w:val="es-MX"/>
        </w:rPr>
        <w:t>CAMARA DE DIPUTADOS</w:t>
      </w:r>
    </w:p>
    <w:p w:rsidR="008853DC" w:rsidRPr="00CD6774" w:rsidRDefault="008853DC" w:rsidP="00CD6774">
      <w:pPr>
        <w:pStyle w:val="sum"/>
        <w:spacing w:line="326" w:lineRule="exact"/>
        <w:ind w:right="620"/>
        <w:rPr>
          <w:szCs w:val="18"/>
          <w:lang w:val="es-MX"/>
        </w:rPr>
      </w:pPr>
    </w:p>
    <w:p w:rsidR="008853DC" w:rsidRPr="00CD6774" w:rsidRDefault="008853DC" w:rsidP="00CD6774">
      <w:pPr>
        <w:pStyle w:val="sum"/>
        <w:spacing w:line="326" w:lineRule="exact"/>
        <w:ind w:right="620"/>
        <w:rPr>
          <w:szCs w:val="18"/>
          <w:lang w:val="es-MX"/>
        </w:rPr>
      </w:pPr>
      <w:r w:rsidRPr="00CD6774">
        <w:rPr>
          <w:szCs w:val="18"/>
          <w:lang w:val="es-MX"/>
        </w:rPr>
        <w:t xml:space="preserve">Acuerdo de la Junta de Coordinación Política relativo a la Convocatoria para la elección de Consejeras y Consejeros Electorales del Consejo General del Instituto Nacional Electoral y al proceso para la integración del respectivo Comité Técnico de Evaluación. </w:t>
      </w:r>
      <w:r w:rsidR="00685B9B">
        <w:rPr>
          <w:szCs w:val="18"/>
          <w:lang w:val="es-MX"/>
        </w:rPr>
        <w:tab/>
      </w:r>
    </w:p>
    <w:p w:rsidR="008853DC" w:rsidRPr="00CD6774" w:rsidRDefault="008853DC" w:rsidP="00CD6774">
      <w:pPr>
        <w:pStyle w:val="sum"/>
        <w:spacing w:line="326" w:lineRule="exact"/>
        <w:ind w:right="620"/>
        <w:rPr>
          <w:szCs w:val="18"/>
          <w:lang w:val="es-MX"/>
        </w:rPr>
      </w:pPr>
    </w:p>
    <w:p w:rsidR="00CD6774" w:rsidRPr="00CD6774" w:rsidRDefault="008853DC" w:rsidP="00CD6774">
      <w:pPr>
        <w:spacing w:after="0" w:line="326" w:lineRule="exact"/>
        <w:ind w:right="620"/>
        <w:jc w:val="center"/>
        <w:outlineLvl w:val="0"/>
        <w:rPr>
          <w:rFonts w:ascii="Times New Roman" w:eastAsia="Times New Roman" w:hAnsi="Times New Roman" w:cs="Times New Roman"/>
          <w:b/>
          <w:bCs/>
          <w:sz w:val="20"/>
          <w:szCs w:val="20"/>
          <w:lang w:eastAsia="es-MX"/>
        </w:rPr>
      </w:pPr>
      <w:r w:rsidRPr="00CD6774">
        <w:rPr>
          <w:rFonts w:ascii="Times New Roman" w:eastAsia="Times New Roman" w:hAnsi="Times New Roman" w:cs="Times New Roman"/>
          <w:b/>
          <w:bCs/>
          <w:sz w:val="20"/>
          <w:szCs w:val="20"/>
          <w:lang w:eastAsia="es-MX"/>
        </w:rPr>
        <w:t>PODER EJECUTIVO</w:t>
      </w:r>
    </w:p>
    <w:p w:rsidR="00CD6774" w:rsidRPr="00CD6774" w:rsidRDefault="00CD6774" w:rsidP="00CD6774">
      <w:pPr>
        <w:pStyle w:val="sum"/>
        <w:spacing w:line="326" w:lineRule="exact"/>
        <w:ind w:right="620"/>
        <w:rPr>
          <w:rFonts w:ascii="Times New Roman" w:hAnsi="Times New Roman" w:cs="Times New Roman"/>
          <w:b/>
          <w:sz w:val="20"/>
          <w:u w:val="single"/>
          <w:lang w:val="es-MX"/>
        </w:rPr>
      </w:pPr>
    </w:p>
    <w:p w:rsidR="008853DC" w:rsidRDefault="008853DC" w:rsidP="00CD6774">
      <w:pPr>
        <w:pStyle w:val="sum"/>
        <w:spacing w:line="326" w:lineRule="exact"/>
        <w:ind w:right="620"/>
        <w:rPr>
          <w:rFonts w:ascii="Times New Roman" w:hAnsi="Times New Roman" w:cs="Times New Roman"/>
          <w:b/>
          <w:sz w:val="20"/>
          <w:u w:val="single"/>
          <w:lang w:val="es-MX"/>
        </w:rPr>
      </w:pPr>
      <w:r w:rsidRPr="00CD6774">
        <w:rPr>
          <w:rFonts w:ascii="Times New Roman" w:hAnsi="Times New Roman" w:cs="Times New Roman"/>
          <w:b/>
          <w:sz w:val="20"/>
          <w:u w:val="single"/>
          <w:lang w:val="es-MX"/>
        </w:rPr>
        <w:t>SECRETARIA DE HACIENDA Y CREDITO PUBLICO</w:t>
      </w:r>
    </w:p>
    <w:p w:rsidR="00CD6774" w:rsidRPr="00CD6774" w:rsidRDefault="00CD6774" w:rsidP="00CD6774">
      <w:pPr>
        <w:pStyle w:val="sum"/>
        <w:spacing w:line="326" w:lineRule="exact"/>
        <w:ind w:right="620"/>
        <w:rPr>
          <w:rFonts w:ascii="Times New Roman" w:hAnsi="Times New Roman" w:cs="Times New Roman"/>
          <w:b/>
          <w:sz w:val="20"/>
          <w:u w:val="single"/>
          <w:lang w:val="es-MX"/>
        </w:rPr>
      </w:pPr>
    </w:p>
    <w:p w:rsidR="008853DC" w:rsidRPr="00CD6774" w:rsidRDefault="008853DC" w:rsidP="00CD6774">
      <w:pPr>
        <w:pStyle w:val="sum"/>
        <w:spacing w:line="326" w:lineRule="exact"/>
        <w:ind w:right="620"/>
        <w:rPr>
          <w:szCs w:val="18"/>
          <w:lang w:val="es-MX"/>
        </w:rPr>
      </w:pPr>
      <w:r w:rsidRPr="00CD6774">
        <w:rPr>
          <w:szCs w:val="18"/>
          <w:lang w:val="es-MX"/>
        </w:rPr>
        <w:t xml:space="preserve">Acuerdo por el que se dan a conocer los porcentajes y los montos del estímulo fiscal, así como </w:t>
      </w:r>
      <w:proofErr w:type="gramStart"/>
      <w:r w:rsidRPr="00CD6774">
        <w:rPr>
          <w:szCs w:val="18"/>
          <w:lang w:val="es-MX"/>
        </w:rPr>
        <w:t>las  cuotas</w:t>
      </w:r>
      <w:proofErr w:type="gramEnd"/>
      <w:r w:rsidRPr="00CD6774">
        <w:rPr>
          <w:szCs w:val="18"/>
          <w:lang w:val="es-MX"/>
        </w:rPr>
        <w:t xml:space="preserve">  disminuidas  del  impuesto  especial  sobre  producción  y  servicios  aplicables  a  los combustibles que se indican, correspondientes al periodo que se especifica. </w:t>
      </w:r>
      <w:r w:rsidR="00685B9B">
        <w:rPr>
          <w:szCs w:val="18"/>
          <w:lang w:val="es-MX"/>
        </w:rPr>
        <w:tab/>
      </w:r>
    </w:p>
    <w:p w:rsidR="008853DC" w:rsidRPr="00CD6774" w:rsidRDefault="008853DC" w:rsidP="00CD6774">
      <w:pPr>
        <w:pStyle w:val="sum"/>
        <w:spacing w:line="326" w:lineRule="exact"/>
        <w:ind w:right="620"/>
        <w:rPr>
          <w:szCs w:val="18"/>
          <w:lang w:val="es-MX"/>
        </w:rPr>
      </w:pPr>
    </w:p>
    <w:p w:rsidR="008853DC" w:rsidRPr="00CD6774" w:rsidRDefault="008853DC" w:rsidP="00CD6774">
      <w:pPr>
        <w:pStyle w:val="sum"/>
        <w:spacing w:line="326" w:lineRule="exact"/>
        <w:ind w:right="620"/>
        <w:rPr>
          <w:szCs w:val="18"/>
          <w:lang w:val="es-MX"/>
        </w:rPr>
      </w:pPr>
      <w:r w:rsidRPr="00CD6774">
        <w:rPr>
          <w:szCs w:val="18"/>
          <w:lang w:val="es-MX"/>
        </w:rPr>
        <w:t xml:space="preserve">Acuerdo por el cual se dan a conocer los montos de los estímulos fiscales aplicables a la </w:t>
      </w:r>
      <w:proofErr w:type="gramStart"/>
      <w:r w:rsidRPr="00CD6774">
        <w:rPr>
          <w:szCs w:val="18"/>
          <w:lang w:val="es-MX"/>
        </w:rPr>
        <w:t>enajenación  de</w:t>
      </w:r>
      <w:proofErr w:type="gramEnd"/>
      <w:r w:rsidRPr="00CD6774">
        <w:rPr>
          <w:szCs w:val="18"/>
          <w:lang w:val="es-MX"/>
        </w:rPr>
        <w:t xml:space="preserve">  gasolinas  en  la  región  fronteriza  con  los  Estados  Unidos  de  América, correspondientes al periodo que se especifica</w:t>
      </w:r>
      <w:r w:rsidR="00685B9B">
        <w:rPr>
          <w:szCs w:val="18"/>
          <w:lang w:val="es-MX"/>
        </w:rPr>
        <w:tab/>
      </w:r>
    </w:p>
    <w:p w:rsidR="008853DC" w:rsidRPr="00CD6774" w:rsidRDefault="008853DC" w:rsidP="00CD6774">
      <w:pPr>
        <w:pStyle w:val="sum"/>
        <w:spacing w:line="326" w:lineRule="exact"/>
        <w:ind w:right="620"/>
        <w:rPr>
          <w:szCs w:val="18"/>
          <w:lang w:val="es-MX"/>
        </w:rPr>
      </w:pPr>
    </w:p>
    <w:p w:rsidR="008853DC" w:rsidRPr="00CD6774" w:rsidRDefault="008853DC" w:rsidP="00CD6774">
      <w:pPr>
        <w:pStyle w:val="sum"/>
        <w:spacing w:line="326" w:lineRule="exact"/>
        <w:ind w:right="620"/>
        <w:rPr>
          <w:szCs w:val="18"/>
          <w:lang w:val="es-MX"/>
        </w:rPr>
      </w:pPr>
      <w:r w:rsidRPr="00CD6774">
        <w:rPr>
          <w:szCs w:val="18"/>
          <w:lang w:val="es-MX"/>
        </w:rPr>
        <w:t xml:space="preserve">Oficio 500-05-2020-3645 mediante el cual se comunica listado global definitivo en términos del artículo 69-B, párrafo cuarto del Código Fiscal de la Federación. </w:t>
      </w:r>
      <w:r w:rsidR="00685B9B">
        <w:rPr>
          <w:szCs w:val="18"/>
          <w:lang w:val="es-MX"/>
        </w:rPr>
        <w:tab/>
      </w:r>
    </w:p>
    <w:p w:rsidR="008853DC" w:rsidRPr="00CD6774" w:rsidRDefault="008853DC" w:rsidP="00CD6774">
      <w:pPr>
        <w:pStyle w:val="sum"/>
        <w:spacing w:line="326" w:lineRule="exact"/>
        <w:ind w:right="620"/>
        <w:rPr>
          <w:szCs w:val="18"/>
          <w:lang w:val="es-MX"/>
        </w:rPr>
      </w:pPr>
    </w:p>
    <w:p w:rsidR="008853DC" w:rsidRPr="00CD6774" w:rsidRDefault="008853DC" w:rsidP="00CD6774">
      <w:pPr>
        <w:pStyle w:val="sum"/>
        <w:spacing w:line="326" w:lineRule="exact"/>
        <w:ind w:right="620"/>
        <w:rPr>
          <w:rFonts w:ascii="Times New Roman" w:hAnsi="Times New Roman" w:cs="Times New Roman"/>
          <w:b/>
          <w:sz w:val="20"/>
          <w:u w:val="single"/>
          <w:lang w:val="es-MX"/>
        </w:rPr>
      </w:pPr>
      <w:r w:rsidRPr="00CD6774">
        <w:rPr>
          <w:rFonts w:ascii="Times New Roman" w:hAnsi="Times New Roman" w:cs="Times New Roman"/>
          <w:b/>
          <w:sz w:val="20"/>
          <w:u w:val="single"/>
          <w:lang w:val="es-MX"/>
        </w:rPr>
        <w:t>SECRETARIA DE ECONOMIA</w:t>
      </w:r>
    </w:p>
    <w:p w:rsidR="008853DC" w:rsidRPr="00CD6774" w:rsidRDefault="008853DC" w:rsidP="00CD6774">
      <w:pPr>
        <w:pStyle w:val="sum"/>
        <w:spacing w:line="326" w:lineRule="exact"/>
        <w:ind w:right="620"/>
        <w:rPr>
          <w:szCs w:val="18"/>
          <w:lang w:val="es-MX"/>
        </w:rPr>
      </w:pPr>
    </w:p>
    <w:p w:rsidR="008853DC" w:rsidRPr="00CD6774" w:rsidRDefault="008853DC" w:rsidP="00CD6774">
      <w:pPr>
        <w:pStyle w:val="sum"/>
        <w:spacing w:line="326" w:lineRule="exact"/>
        <w:ind w:right="620"/>
        <w:rPr>
          <w:szCs w:val="18"/>
          <w:lang w:val="es-MX"/>
        </w:rPr>
      </w:pPr>
      <w:r w:rsidRPr="00CD6774">
        <w:rPr>
          <w:szCs w:val="18"/>
          <w:lang w:val="es-MX"/>
        </w:rPr>
        <w:t>Resolución Preliminar de la investigación antidumping sobre las importaciones de cierres de</w:t>
      </w:r>
      <w:r w:rsidR="00CD6774">
        <w:rPr>
          <w:szCs w:val="18"/>
          <w:lang w:val="es-MX"/>
        </w:rPr>
        <w:t xml:space="preserve"> </w:t>
      </w:r>
      <w:r w:rsidRPr="00CD6774">
        <w:rPr>
          <w:szCs w:val="18"/>
          <w:lang w:val="es-MX"/>
        </w:rPr>
        <w:t>metal originarias de la República Popular China, independientemente del país de procedencia</w:t>
      </w:r>
      <w:r w:rsidR="00685B9B">
        <w:rPr>
          <w:szCs w:val="18"/>
          <w:lang w:val="es-MX"/>
        </w:rPr>
        <w:tab/>
      </w:r>
    </w:p>
    <w:p w:rsidR="008853DC" w:rsidRPr="00CD6774" w:rsidRDefault="008853DC" w:rsidP="00CD6774">
      <w:pPr>
        <w:pStyle w:val="sum"/>
        <w:spacing w:line="326" w:lineRule="exact"/>
        <w:ind w:right="620"/>
        <w:rPr>
          <w:szCs w:val="18"/>
          <w:lang w:val="es-MX"/>
        </w:rPr>
      </w:pPr>
    </w:p>
    <w:p w:rsidR="008853DC" w:rsidRPr="00CD6774" w:rsidRDefault="008853DC" w:rsidP="00CD6774">
      <w:pPr>
        <w:pStyle w:val="sum"/>
        <w:spacing w:line="326" w:lineRule="exact"/>
        <w:ind w:right="620"/>
        <w:rPr>
          <w:rFonts w:ascii="Times New Roman" w:hAnsi="Times New Roman" w:cs="Times New Roman"/>
          <w:b/>
          <w:sz w:val="20"/>
          <w:u w:val="single"/>
          <w:lang w:val="es-MX"/>
        </w:rPr>
      </w:pPr>
      <w:r w:rsidRPr="00CD6774">
        <w:rPr>
          <w:rFonts w:ascii="Times New Roman" w:hAnsi="Times New Roman" w:cs="Times New Roman"/>
          <w:b/>
          <w:sz w:val="20"/>
          <w:u w:val="single"/>
          <w:lang w:val="es-MX"/>
        </w:rPr>
        <w:t>SECRETARIA DE AGRICULTURA Y DESARROLLO RURAL</w:t>
      </w:r>
    </w:p>
    <w:p w:rsidR="008853DC" w:rsidRPr="00CD6774" w:rsidRDefault="008853DC" w:rsidP="00CD6774">
      <w:pPr>
        <w:pStyle w:val="sum"/>
        <w:spacing w:line="326" w:lineRule="exact"/>
        <w:ind w:right="620"/>
        <w:rPr>
          <w:szCs w:val="18"/>
          <w:lang w:val="es-MX"/>
        </w:rPr>
      </w:pPr>
    </w:p>
    <w:p w:rsidR="008853DC" w:rsidRPr="00CD6774" w:rsidRDefault="008853DC" w:rsidP="00CD6774">
      <w:pPr>
        <w:pStyle w:val="sum"/>
        <w:spacing w:line="326" w:lineRule="exact"/>
        <w:ind w:right="620"/>
        <w:rPr>
          <w:szCs w:val="18"/>
          <w:lang w:val="es-MX"/>
        </w:rPr>
      </w:pPr>
      <w:proofErr w:type="gramStart"/>
      <w:r w:rsidRPr="00CD6774">
        <w:rPr>
          <w:szCs w:val="18"/>
          <w:lang w:val="es-MX"/>
        </w:rPr>
        <w:t>Acuerdo  por</w:t>
      </w:r>
      <w:proofErr w:type="gramEnd"/>
      <w:r w:rsidRPr="00CD6774">
        <w:rPr>
          <w:szCs w:val="18"/>
          <w:lang w:val="es-MX"/>
        </w:rPr>
        <w:t xml:space="preserve">  el  que  se  dan  a  conocer  las  Disposiciones  Generales  aplicables  a  las</w:t>
      </w:r>
      <w:r w:rsidR="00CD6774">
        <w:rPr>
          <w:szCs w:val="18"/>
          <w:lang w:val="es-MX"/>
        </w:rPr>
        <w:t xml:space="preserve"> </w:t>
      </w:r>
      <w:r w:rsidRPr="00CD6774">
        <w:rPr>
          <w:szCs w:val="18"/>
          <w:lang w:val="es-MX"/>
        </w:rPr>
        <w:t>Reglas  y  Lineamientos  de  Operación  de  los  Programas  de  la  Secretaría  de  Agricultura</w:t>
      </w:r>
      <w:r w:rsidR="00CD6774">
        <w:rPr>
          <w:szCs w:val="18"/>
          <w:lang w:val="es-MX"/>
        </w:rPr>
        <w:t xml:space="preserve"> </w:t>
      </w:r>
      <w:r w:rsidRPr="00CD6774">
        <w:rPr>
          <w:szCs w:val="18"/>
          <w:lang w:val="es-MX"/>
        </w:rPr>
        <w:t xml:space="preserve">y Desarrollo Rural. </w:t>
      </w:r>
      <w:r w:rsidR="00685B9B">
        <w:rPr>
          <w:szCs w:val="18"/>
          <w:lang w:val="es-MX"/>
        </w:rPr>
        <w:tab/>
      </w:r>
    </w:p>
    <w:p w:rsidR="008853DC" w:rsidRPr="00CD6774" w:rsidRDefault="008853DC" w:rsidP="00CD6774">
      <w:pPr>
        <w:pStyle w:val="sum"/>
        <w:spacing w:line="326" w:lineRule="exact"/>
        <w:ind w:right="620"/>
        <w:rPr>
          <w:szCs w:val="18"/>
          <w:lang w:val="es-MX"/>
        </w:rPr>
      </w:pPr>
    </w:p>
    <w:p w:rsidR="008853DC" w:rsidRPr="00CD6774" w:rsidRDefault="008853DC" w:rsidP="00CD6774">
      <w:pPr>
        <w:pStyle w:val="sum"/>
        <w:spacing w:line="326" w:lineRule="exact"/>
        <w:ind w:right="620"/>
        <w:rPr>
          <w:szCs w:val="18"/>
          <w:lang w:val="es-MX"/>
        </w:rPr>
      </w:pPr>
      <w:proofErr w:type="gramStart"/>
      <w:r w:rsidRPr="00CD6774">
        <w:rPr>
          <w:szCs w:val="18"/>
          <w:lang w:val="es-MX"/>
        </w:rPr>
        <w:t>Convenio  de</w:t>
      </w:r>
      <w:proofErr w:type="gramEnd"/>
      <w:r w:rsidRPr="00CD6774">
        <w:rPr>
          <w:szCs w:val="18"/>
          <w:lang w:val="es-MX"/>
        </w:rPr>
        <w:t xml:space="preserve"> Coordinación  para realizar  acciones de verificación  e inspección vinculadas al control  de la movilización agropecuaria, acuícola y pesquera, que celebran la Secretaría de Agricultura y Desarrollo Rural y el Estado de Aguascalientes. </w:t>
      </w:r>
      <w:r w:rsidR="00685B9B">
        <w:rPr>
          <w:szCs w:val="18"/>
          <w:lang w:val="es-MX"/>
        </w:rPr>
        <w:tab/>
      </w:r>
    </w:p>
    <w:p w:rsidR="008853DC" w:rsidRPr="00CD6774" w:rsidRDefault="008853DC" w:rsidP="00CD6774">
      <w:pPr>
        <w:pStyle w:val="sum"/>
        <w:spacing w:line="326" w:lineRule="exact"/>
        <w:ind w:right="620"/>
        <w:rPr>
          <w:szCs w:val="18"/>
          <w:lang w:val="es-MX"/>
        </w:rPr>
      </w:pPr>
    </w:p>
    <w:p w:rsidR="008853DC" w:rsidRPr="00CD6774" w:rsidRDefault="008853DC" w:rsidP="00CD6774">
      <w:pPr>
        <w:pStyle w:val="sum"/>
        <w:spacing w:line="326" w:lineRule="exact"/>
        <w:ind w:right="620"/>
        <w:rPr>
          <w:szCs w:val="18"/>
          <w:lang w:val="es-MX"/>
        </w:rPr>
      </w:pPr>
      <w:proofErr w:type="gramStart"/>
      <w:r w:rsidRPr="00CD6774">
        <w:rPr>
          <w:szCs w:val="18"/>
          <w:lang w:val="es-MX"/>
        </w:rPr>
        <w:lastRenderedPageBreak/>
        <w:t>Convenio  de</w:t>
      </w:r>
      <w:proofErr w:type="gramEnd"/>
      <w:r w:rsidRPr="00CD6774">
        <w:rPr>
          <w:szCs w:val="18"/>
          <w:lang w:val="es-MX"/>
        </w:rPr>
        <w:t xml:space="preserve"> Coordinación  para realizar  acciones de verificación  e inspección vinculadas al control  de la movilización agropecuaria, acuícola y pesquera, que celebran la Secretaría de Agricultura y Desarrollo Rural y el Estado de Nayarit. </w:t>
      </w:r>
      <w:r w:rsidR="00685B9B">
        <w:rPr>
          <w:szCs w:val="18"/>
          <w:lang w:val="es-MX"/>
        </w:rPr>
        <w:tab/>
      </w:r>
    </w:p>
    <w:p w:rsidR="008853DC" w:rsidRPr="00CD6774" w:rsidRDefault="008853DC" w:rsidP="00CD6774">
      <w:pPr>
        <w:pStyle w:val="sum"/>
        <w:spacing w:line="326" w:lineRule="exact"/>
        <w:ind w:right="620"/>
        <w:rPr>
          <w:szCs w:val="18"/>
          <w:lang w:val="es-MX"/>
        </w:rPr>
      </w:pPr>
    </w:p>
    <w:p w:rsidR="008853DC" w:rsidRPr="00CD6774" w:rsidRDefault="008853DC" w:rsidP="00CD6774">
      <w:pPr>
        <w:pStyle w:val="sum"/>
        <w:spacing w:line="326" w:lineRule="exact"/>
        <w:ind w:right="620"/>
        <w:rPr>
          <w:rFonts w:ascii="Times New Roman" w:hAnsi="Times New Roman" w:cs="Times New Roman"/>
          <w:b/>
          <w:sz w:val="20"/>
          <w:u w:val="single"/>
          <w:lang w:val="es-MX"/>
        </w:rPr>
      </w:pPr>
      <w:r w:rsidRPr="00CD6774">
        <w:rPr>
          <w:rFonts w:ascii="Times New Roman" w:hAnsi="Times New Roman" w:cs="Times New Roman"/>
          <w:b/>
          <w:sz w:val="20"/>
          <w:u w:val="single"/>
          <w:lang w:val="es-MX"/>
        </w:rPr>
        <w:t>SECRETARIA DE COMUNICACIONES Y TRANSPORTES</w:t>
      </w:r>
    </w:p>
    <w:p w:rsidR="008853DC" w:rsidRPr="00CD6774" w:rsidRDefault="008853DC" w:rsidP="00CD6774">
      <w:pPr>
        <w:pStyle w:val="sum"/>
        <w:spacing w:line="326" w:lineRule="exact"/>
        <w:ind w:right="620"/>
        <w:rPr>
          <w:szCs w:val="18"/>
          <w:lang w:val="es-MX"/>
        </w:rPr>
      </w:pPr>
    </w:p>
    <w:p w:rsidR="00CD6774" w:rsidRPr="00CD6774" w:rsidRDefault="008853DC" w:rsidP="00CD6774">
      <w:pPr>
        <w:pStyle w:val="sum"/>
        <w:spacing w:line="326" w:lineRule="exact"/>
        <w:ind w:right="620"/>
        <w:rPr>
          <w:szCs w:val="18"/>
          <w:lang w:val="es-MX"/>
        </w:rPr>
      </w:pPr>
      <w:r w:rsidRPr="00CD6774">
        <w:rPr>
          <w:szCs w:val="18"/>
          <w:lang w:val="es-MX"/>
        </w:rPr>
        <w:t xml:space="preserve">Oficio Circular No.- 001/2020 respecto al informe de separación y entrega-recepción de los servidores públicos de la Agencia Espacial Mexicana. </w:t>
      </w:r>
      <w:r w:rsidR="00685B9B">
        <w:rPr>
          <w:szCs w:val="18"/>
          <w:lang w:val="es-MX"/>
        </w:rPr>
        <w:tab/>
      </w:r>
    </w:p>
    <w:p w:rsidR="008853DC" w:rsidRPr="00CD6774" w:rsidRDefault="008853DC" w:rsidP="00CD6774">
      <w:pPr>
        <w:pStyle w:val="sum"/>
        <w:spacing w:line="326" w:lineRule="exact"/>
        <w:ind w:right="620"/>
        <w:rPr>
          <w:szCs w:val="18"/>
          <w:lang w:val="es-MX"/>
        </w:rPr>
      </w:pPr>
    </w:p>
    <w:p w:rsidR="008853DC" w:rsidRPr="00CD6774" w:rsidRDefault="008853DC" w:rsidP="00CD6774">
      <w:pPr>
        <w:pStyle w:val="sum"/>
        <w:spacing w:line="326" w:lineRule="exact"/>
        <w:ind w:right="620"/>
        <w:rPr>
          <w:rFonts w:ascii="Times New Roman" w:hAnsi="Times New Roman" w:cs="Times New Roman"/>
          <w:b/>
          <w:sz w:val="20"/>
          <w:u w:val="single"/>
          <w:lang w:val="es-MX"/>
        </w:rPr>
      </w:pPr>
      <w:r w:rsidRPr="00CD6774">
        <w:rPr>
          <w:rFonts w:ascii="Times New Roman" w:hAnsi="Times New Roman" w:cs="Times New Roman"/>
          <w:b/>
          <w:sz w:val="20"/>
          <w:u w:val="single"/>
          <w:lang w:val="es-MX"/>
        </w:rPr>
        <w:t>SECRETARIA DE LA FUNCION PUBLICA</w:t>
      </w:r>
    </w:p>
    <w:p w:rsidR="008853DC" w:rsidRPr="00CD6774" w:rsidRDefault="008853DC" w:rsidP="00CD6774">
      <w:pPr>
        <w:pStyle w:val="sum"/>
        <w:spacing w:line="326" w:lineRule="exact"/>
        <w:ind w:right="620"/>
        <w:rPr>
          <w:szCs w:val="18"/>
          <w:lang w:val="es-MX"/>
        </w:rPr>
      </w:pPr>
    </w:p>
    <w:p w:rsidR="008853DC" w:rsidRPr="00CD6774" w:rsidRDefault="008853DC" w:rsidP="00CD6774">
      <w:pPr>
        <w:pStyle w:val="sum"/>
        <w:spacing w:line="326" w:lineRule="exact"/>
        <w:ind w:right="620"/>
        <w:rPr>
          <w:szCs w:val="18"/>
          <w:lang w:val="es-MX"/>
        </w:rPr>
      </w:pPr>
      <w:r w:rsidRPr="00CD6774">
        <w:rPr>
          <w:szCs w:val="18"/>
          <w:lang w:val="es-MX"/>
        </w:rPr>
        <w:t xml:space="preserve">Acuerdo por el que se delegan en el Órgano Interno de Control en la Secretaría de Educación Pública, las funciones de fiscalización, vigilancia, control interno, auditoría, quejas, denuncias, investigaciones, responsabilidades, resoluciones, trámites, servicios y demás actividades inherentes, que correspondan al Órgano Interno de Control en el organismo público </w:t>
      </w:r>
      <w:proofErr w:type="gramStart"/>
      <w:r w:rsidRPr="00CD6774">
        <w:rPr>
          <w:szCs w:val="18"/>
          <w:lang w:val="es-MX"/>
        </w:rPr>
        <w:t>descentralizado  Organismo</w:t>
      </w:r>
      <w:proofErr w:type="gramEnd"/>
      <w:r w:rsidRPr="00CD6774">
        <w:rPr>
          <w:szCs w:val="18"/>
          <w:lang w:val="es-MX"/>
        </w:rPr>
        <w:t xml:space="preserve">   Coordinador   de  las  Universidades  para  el  Bienestar  Benito</w:t>
      </w:r>
      <w:r w:rsidR="00CD6774">
        <w:rPr>
          <w:szCs w:val="18"/>
          <w:lang w:val="es-MX"/>
        </w:rPr>
        <w:t xml:space="preserve"> </w:t>
      </w:r>
      <w:r w:rsidRPr="00CD6774">
        <w:rPr>
          <w:szCs w:val="18"/>
          <w:lang w:val="es-MX"/>
        </w:rPr>
        <w:t xml:space="preserve">Juárez García. </w:t>
      </w:r>
      <w:r w:rsidR="00685B9B">
        <w:rPr>
          <w:szCs w:val="18"/>
          <w:lang w:val="es-MX"/>
        </w:rPr>
        <w:tab/>
      </w:r>
    </w:p>
    <w:p w:rsidR="008853DC" w:rsidRPr="00CD6774" w:rsidRDefault="008853DC" w:rsidP="00CD6774">
      <w:pPr>
        <w:pStyle w:val="sum"/>
        <w:spacing w:line="326" w:lineRule="exact"/>
        <w:ind w:right="620"/>
        <w:rPr>
          <w:szCs w:val="18"/>
          <w:lang w:val="es-MX"/>
        </w:rPr>
      </w:pPr>
    </w:p>
    <w:p w:rsidR="008853DC" w:rsidRPr="00CD6774" w:rsidRDefault="008853DC" w:rsidP="00CD6774">
      <w:pPr>
        <w:pStyle w:val="sum"/>
        <w:spacing w:line="326" w:lineRule="exact"/>
        <w:ind w:right="620"/>
        <w:rPr>
          <w:szCs w:val="18"/>
          <w:lang w:val="es-MX"/>
        </w:rPr>
      </w:pPr>
      <w:r w:rsidRPr="00CD6774">
        <w:rPr>
          <w:szCs w:val="18"/>
          <w:lang w:val="es-MX"/>
        </w:rPr>
        <w:t xml:space="preserve">Circular por la que se comunica a las dependencias y entidades de la Administración Pública Federal, empresas productivas del Estado, así como a las entidades federativas, que deberán </w:t>
      </w:r>
      <w:proofErr w:type="gramStart"/>
      <w:r w:rsidRPr="00CD6774">
        <w:rPr>
          <w:szCs w:val="18"/>
          <w:lang w:val="es-MX"/>
        </w:rPr>
        <w:t>abstenerse  de</w:t>
      </w:r>
      <w:proofErr w:type="gramEnd"/>
      <w:r w:rsidRPr="00CD6774">
        <w:rPr>
          <w:szCs w:val="18"/>
          <w:lang w:val="es-MX"/>
        </w:rPr>
        <w:t xml:space="preserve">  aceptar  propuestas  o  celebrar  contratos  con  la  empresa  Innovación  </w:t>
      </w:r>
      <w:proofErr w:type="spellStart"/>
      <w:r w:rsidRPr="00CD6774">
        <w:rPr>
          <w:szCs w:val="18"/>
          <w:lang w:val="es-MX"/>
        </w:rPr>
        <w:t>Mec</w:t>
      </w:r>
      <w:proofErr w:type="spellEnd"/>
      <w:r w:rsidRPr="00CD6774">
        <w:rPr>
          <w:szCs w:val="18"/>
          <w:lang w:val="es-MX"/>
        </w:rPr>
        <w:t>,</w:t>
      </w:r>
      <w:r w:rsidR="00CD6774">
        <w:rPr>
          <w:szCs w:val="18"/>
          <w:lang w:val="es-MX"/>
        </w:rPr>
        <w:t xml:space="preserve"> </w:t>
      </w:r>
      <w:r w:rsidRPr="00CD6774">
        <w:rPr>
          <w:szCs w:val="18"/>
          <w:lang w:val="es-MX"/>
        </w:rPr>
        <w:t xml:space="preserve">S.A. de C.V. </w:t>
      </w:r>
      <w:r w:rsidR="00685B9B">
        <w:rPr>
          <w:szCs w:val="18"/>
          <w:lang w:val="es-MX"/>
        </w:rPr>
        <w:tab/>
      </w:r>
    </w:p>
    <w:p w:rsidR="008853DC" w:rsidRPr="00CD6774" w:rsidRDefault="008853DC" w:rsidP="00CD6774">
      <w:pPr>
        <w:pStyle w:val="sum"/>
        <w:spacing w:line="326" w:lineRule="exact"/>
        <w:ind w:right="620"/>
        <w:rPr>
          <w:szCs w:val="18"/>
          <w:lang w:val="es-MX"/>
        </w:rPr>
      </w:pPr>
    </w:p>
    <w:p w:rsidR="008853DC" w:rsidRPr="00CD6774" w:rsidRDefault="008853DC" w:rsidP="00CD6774">
      <w:pPr>
        <w:pStyle w:val="sum"/>
        <w:spacing w:line="326" w:lineRule="exact"/>
        <w:ind w:right="620"/>
        <w:rPr>
          <w:szCs w:val="18"/>
          <w:lang w:val="es-MX"/>
        </w:rPr>
      </w:pPr>
      <w:r w:rsidRPr="00CD6774">
        <w:rPr>
          <w:szCs w:val="18"/>
          <w:lang w:val="es-MX"/>
        </w:rPr>
        <w:t>Circular por la que se comunica a los oficiales mayores y equivalentes de las dependencias y entidades de la Administración Pública Federal, de la Fiscalía General de la República, a las empresas productivas del Estado, así como de las entidades federativas, municipios y alcaldías de  la  Ciudad  de  México,  la  resolución  dictada  por  la  Décimo  Segunda  Sala  Regional Metropolitana  del  Tribunal  Federal  de  Justicia  Administrativa  dentro  del  juicio  de  nulidad</w:t>
      </w:r>
      <w:r w:rsidR="00CD6774">
        <w:rPr>
          <w:szCs w:val="18"/>
          <w:lang w:val="es-MX"/>
        </w:rPr>
        <w:t xml:space="preserve"> </w:t>
      </w:r>
      <w:r w:rsidRPr="00CD6774">
        <w:rPr>
          <w:szCs w:val="18"/>
          <w:lang w:val="es-MX"/>
        </w:rPr>
        <w:t>22547/18-17-12-3, en cumplimiento a la sentencia de amparo directo 317/2019, dictada por el</w:t>
      </w:r>
      <w:r w:rsidR="00CD6774">
        <w:rPr>
          <w:szCs w:val="18"/>
          <w:lang w:val="es-MX"/>
        </w:rPr>
        <w:t xml:space="preserve">  </w:t>
      </w:r>
      <w:r w:rsidRPr="00CD6774">
        <w:rPr>
          <w:szCs w:val="18"/>
          <w:lang w:val="es-MX"/>
        </w:rPr>
        <w:t>Segundo Tribunal Colegiado en Materia Administrativa del Primer Circuito a favor de la empresa</w:t>
      </w:r>
      <w:r w:rsidR="00CD6774">
        <w:rPr>
          <w:szCs w:val="18"/>
          <w:lang w:val="es-MX"/>
        </w:rPr>
        <w:t xml:space="preserve"> </w:t>
      </w:r>
      <w:r w:rsidRPr="00CD6774">
        <w:rPr>
          <w:szCs w:val="18"/>
          <w:lang w:val="es-MX"/>
        </w:rPr>
        <w:t xml:space="preserve">Grupo Integral de Servicios de Ingeniería, S.A. de C.V. </w:t>
      </w:r>
      <w:r w:rsidR="00685B9B">
        <w:rPr>
          <w:szCs w:val="18"/>
          <w:lang w:val="es-MX"/>
        </w:rPr>
        <w:tab/>
      </w:r>
    </w:p>
    <w:p w:rsidR="008853DC" w:rsidRPr="00CD6774" w:rsidRDefault="008853DC" w:rsidP="00CD6774">
      <w:pPr>
        <w:pStyle w:val="sum"/>
        <w:spacing w:line="326" w:lineRule="exact"/>
        <w:ind w:right="620"/>
        <w:rPr>
          <w:szCs w:val="18"/>
          <w:lang w:val="es-MX"/>
        </w:rPr>
      </w:pPr>
    </w:p>
    <w:p w:rsidR="008853DC" w:rsidRPr="00CD6774" w:rsidRDefault="008853DC" w:rsidP="00CD6774">
      <w:pPr>
        <w:pStyle w:val="sum"/>
        <w:spacing w:line="326" w:lineRule="exact"/>
        <w:ind w:right="620"/>
        <w:rPr>
          <w:rFonts w:ascii="Times New Roman" w:hAnsi="Times New Roman" w:cs="Times New Roman"/>
          <w:b/>
          <w:sz w:val="20"/>
          <w:u w:val="single"/>
          <w:lang w:val="es-MX"/>
        </w:rPr>
      </w:pPr>
      <w:r w:rsidRPr="00CD6774">
        <w:rPr>
          <w:rFonts w:ascii="Times New Roman" w:hAnsi="Times New Roman" w:cs="Times New Roman"/>
          <w:b/>
          <w:sz w:val="20"/>
          <w:u w:val="single"/>
          <w:lang w:val="es-MX"/>
        </w:rPr>
        <w:t>SECRETARIA DE SALUD</w:t>
      </w:r>
    </w:p>
    <w:p w:rsidR="008853DC" w:rsidRPr="00CD6774" w:rsidRDefault="008853DC" w:rsidP="00CD6774">
      <w:pPr>
        <w:pStyle w:val="sum"/>
        <w:spacing w:line="326" w:lineRule="exact"/>
        <w:ind w:right="620"/>
        <w:rPr>
          <w:szCs w:val="18"/>
          <w:lang w:val="es-MX"/>
        </w:rPr>
      </w:pPr>
    </w:p>
    <w:p w:rsidR="008853DC" w:rsidRPr="00CD6774" w:rsidRDefault="008853DC" w:rsidP="00CD6774">
      <w:pPr>
        <w:pStyle w:val="sum"/>
        <w:spacing w:line="326" w:lineRule="exact"/>
        <w:ind w:right="620"/>
        <w:rPr>
          <w:szCs w:val="18"/>
          <w:lang w:val="es-MX"/>
        </w:rPr>
      </w:pPr>
      <w:r w:rsidRPr="00CD6774">
        <w:rPr>
          <w:szCs w:val="18"/>
          <w:lang w:val="es-MX"/>
        </w:rPr>
        <w:t xml:space="preserve">Tercer Convenio Modificatorio al Convenio Específico en materia de ministración de subsidios para el fortalecimiento de acciones de salud pública en las entidades federativas, que celebran la Secretaría de Salud y el Estado de Guerrero. </w:t>
      </w:r>
      <w:r w:rsidR="00685B9B">
        <w:rPr>
          <w:szCs w:val="18"/>
          <w:lang w:val="es-MX"/>
        </w:rPr>
        <w:tab/>
      </w:r>
    </w:p>
    <w:p w:rsidR="008853DC" w:rsidRPr="00CD6774" w:rsidRDefault="008853DC" w:rsidP="00CD6774">
      <w:pPr>
        <w:pStyle w:val="sum"/>
        <w:spacing w:line="326" w:lineRule="exact"/>
        <w:ind w:right="620"/>
        <w:rPr>
          <w:szCs w:val="18"/>
          <w:lang w:val="es-MX"/>
        </w:rPr>
      </w:pPr>
    </w:p>
    <w:p w:rsidR="008853DC" w:rsidRPr="00CD6774" w:rsidRDefault="008853DC" w:rsidP="00CD6774">
      <w:pPr>
        <w:pStyle w:val="sum"/>
        <w:spacing w:line="326" w:lineRule="exact"/>
        <w:ind w:right="620"/>
        <w:rPr>
          <w:szCs w:val="18"/>
          <w:lang w:val="es-MX"/>
        </w:rPr>
      </w:pPr>
      <w:r w:rsidRPr="00CD6774">
        <w:rPr>
          <w:szCs w:val="18"/>
          <w:lang w:val="es-MX"/>
        </w:rPr>
        <w:t xml:space="preserve">Tercer Convenio Modificatorio al Convenio Específico en materia de ministración de subsidios para el fortalecimiento de acciones de salud pública en las entidades federativas, que celebran la Secretaría de Salud y el Estado de México. </w:t>
      </w:r>
      <w:r w:rsidR="00685B9B">
        <w:rPr>
          <w:szCs w:val="18"/>
          <w:lang w:val="es-MX"/>
        </w:rPr>
        <w:tab/>
      </w:r>
    </w:p>
    <w:p w:rsidR="008853DC" w:rsidRPr="00CD6774" w:rsidRDefault="008853DC" w:rsidP="00CD6774">
      <w:pPr>
        <w:pStyle w:val="sum"/>
        <w:spacing w:line="326" w:lineRule="exact"/>
        <w:ind w:right="620"/>
        <w:rPr>
          <w:szCs w:val="18"/>
          <w:lang w:val="es-MX"/>
        </w:rPr>
      </w:pPr>
    </w:p>
    <w:p w:rsidR="008853DC" w:rsidRPr="00CD6774" w:rsidRDefault="008853DC" w:rsidP="00CD6774">
      <w:pPr>
        <w:pStyle w:val="sum"/>
        <w:spacing w:line="326" w:lineRule="exact"/>
        <w:ind w:right="620"/>
        <w:rPr>
          <w:rFonts w:ascii="Times New Roman" w:hAnsi="Times New Roman" w:cs="Times New Roman"/>
          <w:b/>
          <w:sz w:val="20"/>
          <w:u w:val="single"/>
          <w:lang w:val="es-MX"/>
        </w:rPr>
      </w:pPr>
      <w:r w:rsidRPr="00CD6774">
        <w:rPr>
          <w:rFonts w:ascii="Times New Roman" w:hAnsi="Times New Roman" w:cs="Times New Roman"/>
          <w:b/>
          <w:sz w:val="20"/>
          <w:u w:val="single"/>
          <w:lang w:val="es-MX"/>
        </w:rPr>
        <w:t>PROCURADURIA DE LA DEFENSA DEL CONTRIBUYENTE</w:t>
      </w:r>
    </w:p>
    <w:p w:rsidR="008853DC" w:rsidRPr="00CD6774" w:rsidRDefault="008853DC" w:rsidP="00CD6774">
      <w:pPr>
        <w:pStyle w:val="sum"/>
        <w:spacing w:line="326" w:lineRule="exact"/>
        <w:ind w:right="620"/>
        <w:rPr>
          <w:szCs w:val="18"/>
          <w:lang w:val="es-MX"/>
        </w:rPr>
      </w:pPr>
    </w:p>
    <w:p w:rsidR="008853DC" w:rsidRPr="00CD6774" w:rsidRDefault="008853DC" w:rsidP="00CD6774">
      <w:pPr>
        <w:pStyle w:val="sum"/>
        <w:spacing w:line="326" w:lineRule="exact"/>
        <w:ind w:right="620"/>
        <w:rPr>
          <w:szCs w:val="18"/>
          <w:lang w:val="es-MX"/>
        </w:rPr>
      </w:pPr>
      <w:r w:rsidRPr="00CD6774">
        <w:rPr>
          <w:szCs w:val="18"/>
          <w:lang w:val="es-MX"/>
        </w:rPr>
        <w:t>Acuerdo General número 006/2019 de 16 de octubre de 2019, por el que se delegan las facultades   conferidas   por   el   Estatuto   Orgánico   de   la   Procuraduría   de   la   Defensa del  Contribuyente  en  las  fracciones  XXIV,  XXV  y  XXVII  de  los  artículos  38  y  39,  a  los Directores de Área adscritos a la Subprocuraduría de Protección de los Derechos de los Contribuyentes;  así  como  las  otorgadas  en  las  fracciones  XV  y  XXXVIII  del  artículo  51, a los Subdelegados y Subdirectores adscritos a las Delegaciones de la Procuraduría, en el</w:t>
      </w:r>
      <w:r w:rsidR="00CD6774">
        <w:rPr>
          <w:szCs w:val="18"/>
          <w:lang w:val="es-MX"/>
        </w:rPr>
        <w:t xml:space="preserve"> </w:t>
      </w:r>
      <w:r w:rsidRPr="00CD6774">
        <w:rPr>
          <w:szCs w:val="18"/>
          <w:lang w:val="es-MX"/>
        </w:rPr>
        <w:t xml:space="preserve">ámbito de su competencia. </w:t>
      </w:r>
      <w:r w:rsidR="00685B9B">
        <w:rPr>
          <w:szCs w:val="18"/>
          <w:lang w:val="es-MX"/>
        </w:rPr>
        <w:tab/>
      </w:r>
    </w:p>
    <w:p w:rsidR="008853DC" w:rsidRDefault="008853DC" w:rsidP="00CD6774">
      <w:pPr>
        <w:pStyle w:val="sum"/>
        <w:spacing w:line="326" w:lineRule="exact"/>
        <w:ind w:right="620"/>
      </w:pPr>
    </w:p>
    <w:p w:rsidR="008853DC" w:rsidRPr="00CD6774" w:rsidRDefault="008853DC" w:rsidP="00CD6774">
      <w:pPr>
        <w:pStyle w:val="sum"/>
        <w:spacing w:line="326" w:lineRule="exact"/>
        <w:ind w:right="620"/>
        <w:rPr>
          <w:rFonts w:ascii="Times New Roman" w:hAnsi="Times New Roman" w:cs="Times New Roman"/>
          <w:b/>
          <w:sz w:val="20"/>
          <w:u w:val="single"/>
          <w:lang w:val="es-MX"/>
        </w:rPr>
      </w:pPr>
      <w:r w:rsidRPr="00CD6774">
        <w:rPr>
          <w:rFonts w:ascii="Times New Roman" w:hAnsi="Times New Roman" w:cs="Times New Roman"/>
          <w:b/>
          <w:sz w:val="20"/>
          <w:u w:val="single"/>
          <w:lang w:val="es-MX"/>
        </w:rPr>
        <w:t>SECRETARIA EJECUTIVA DEL SISTEMA NACIONAL ANTICORRUPCION</w:t>
      </w:r>
    </w:p>
    <w:p w:rsidR="008853DC" w:rsidRPr="00CD6774" w:rsidRDefault="008853DC" w:rsidP="00CD6774">
      <w:pPr>
        <w:pStyle w:val="sum"/>
        <w:spacing w:line="326" w:lineRule="exact"/>
        <w:ind w:right="620"/>
        <w:rPr>
          <w:szCs w:val="18"/>
          <w:lang w:val="es-MX"/>
        </w:rPr>
      </w:pPr>
    </w:p>
    <w:p w:rsidR="008853DC" w:rsidRPr="00CD6774" w:rsidRDefault="008853DC" w:rsidP="00CD6774">
      <w:pPr>
        <w:pStyle w:val="sum"/>
        <w:spacing w:line="326" w:lineRule="exact"/>
        <w:ind w:right="620"/>
        <w:rPr>
          <w:szCs w:val="18"/>
          <w:lang w:val="es-MX"/>
        </w:rPr>
      </w:pPr>
      <w:r w:rsidRPr="00CD6774">
        <w:rPr>
          <w:szCs w:val="18"/>
          <w:lang w:val="es-MX"/>
        </w:rPr>
        <w:t>Acuerdo mediante el cual se establece el calendario de labores para el año 2020 y enero de</w:t>
      </w:r>
      <w:r w:rsidR="00CD6774">
        <w:rPr>
          <w:szCs w:val="18"/>
          <w:lang w:val="es-MX"/>
        </w:rPr>
        <w:t xml:space="preserve"> </w:t>
      </w:r>
      <w:r w:rsidRPr="00CD6774">
        <w:rPr>
          <w:szCs w:val="18"/>
          <w:lang w:val="es-MX"/>
        </w:rPr>
        <w:t xml:space="preserve">2021, de la Secretaría Ejecutiva del Sistema Nacional Anticorrupción. </w:t>
      </w:r>
      <w:r w:rsidR="00685B9B">
        <w:rPr>
          <w:szCs w:val="18"/>
          <w:lang w:val="es-MX"/>
        </w:rPr>
        <w:tab/>
      </w:r>
    </w:p>
    <w:p w:rsidR="008853DC" w:rsidRPr="00CD6774" w:rsidRDefault="008853DC" w:rsidP="00CD6774">
      <w:pPr>
        <w:pStyle w:val="sum"/>
        <w:spacing w:line="326" w:lineRule="exact"/>
        <w:ind w:right="620"/>
        <w:rPr>
          <w:szCs w:val="18"/>
          <w:lang w:val="es-MX"/>
        </w:rPr>
      </w:pPr>
    </w:p>
    <w:p w:rsidR="008853DC" w:rsidRPr="00CD6774" w:rsidRDefault="008853DC" w:rsidP="00CD6774">
      <w:pPr>
        <w:spacing w:after="0" w:line="326" w:lineRule="exact"/>
        <w:ind w:right="620"/>
        <w:jc w:val="center"/>
        <w:outlineLvl w:val="0"/>
        <w:rPr>
          <w:rFonts w:ascii="Times New Roman" w:eastAsia="Times New Roman" w:hAnsi="Times New Roman" w:cs="Times New Roman"/>
          <w:b/>
          <w:bCs/>
          <w:sz w:val="20"/>
          <w:szCs w:val="20"/>
          <w:lang w:eastAsia="es-MX"/>
        </w:rPr>
      </w:pPr>
      <w:r w:rsidRPr="00CD6774">
        <w:rPr>
          <w:rFonts w:ascii="Times New Roman" w:eastAsia="Times New Roman" w:hAnsi="Times New Roman" w:cs="Times New Roman"/>
          <w:b/>
          <w:bCs/>
          <w:sz w:val="20"/>
          <w:szCs w:val="20"/>
          <w:lang w:eastAsia="es-MX"/>
        </w:rPr>
        <w:t>PODER JUDICIAL</w:t>
      </w:r>
    </w:p>
    <w:p w:rsidR="008853DC" w:rsidRPr="00CD6774" w:rsidRDefault="008853DC" w:rsidP="00CD6774">
      <w:pPr>
        <w:pStyle w:val="sum"/>
        <w:spacing w:line="326" w:lineRule="exact"/>
        <w:ind w:right="620"/>
        <w:rPr>
          <w:szCs w:val="18"/>
          <w:lang w:val="es-MX"/>
        </w:rPr>
      </w:pPr>
    </w:p>
    <w:p w:rsidR="008853DC" w:rsidRPr="00CD6774" w:rsidRDefault="008853DC" w:rsidP="00CD6774">
      <w:pPr>
        <w:pStyle w:val="sum"/>
        <w:spacing w:line="326" w:lineRule="exact"/>
        <w:ind w:right="620"/>
        <w:rPr>
          <w:rFonts w:ascii="Times New Roman" w:hAnsi="Times New Roman" w:cs="Times New Roman"/>
          <w:b/>
          <w:sz w:val="20"/>
          <w:u w:val="single"/>
          <w:lang w:val="es-MX"/>
        </w:rPr>
      </w:pPr>
      <w:r w:rsidRPr="00CD6774">
        <w:rPr>
          <w:rFonts w:ascii="Times New Roman" w:hAnsi="Times New Roman" w:cs="Times New Roman"/>
          <w:b/>
          <w:sz w:val="20"/>
          <w:u w:val="single"/>
          <w:lang w:val="es-MX"/>
        </w:rPr>
        <w:t>TRIBUNAL ELECTORAL DEL PODER JUDICIAL DE LA FEDERACION</w:t>
      </w:r>
    </w:p>
    <w:p w:rsidR="008853DC" w:rsidRPr="00CD6774" w:rsidRDefault="008853DC" w:rsidP="00CD6774">
      <w:pPr>
        <w:pStyle w:val="sum"/>
        <w:spacing w:line="326" w:lineRule="exact"/>
        <w:ind w:right="620"/>
        <w:rPr>
          <w:szCs w:val="18"/>
          <w:lang w:val="es-MX"/>
        </w:rPr>
      </w:pPr>
    </w:p>
    <w:p w:rsidR="008853DC" w:rsidRPr="00CD6774" w:rsidRDefault="008853DC" w:rsidP="00CD6774">
      <w:pPr>
        <w:pStyle w:val="sum"/>
        <w:spacing w:line="326" w:lineRule="exact"/>
        <w:ind w:right="620"/>
        <w:rPr>
          <w:szCs w:val="18"/>
          <w:lang w:val="es-MX"/>
        </w:rPr>
      </w:pPr>
      <w:proofErr w:type="gramStart"/>
      <w:r w:rsidRPr="00CD6774">
        <w:rPr>
          <w:szCs w:val="18"/>
          <w:lang w:val="es-MX"/>
        </w:rPr>
        <w:t>Acuerdo  General</w:t>
      </w:r>
      <w:proofErr w:type="gramEnd"/>
      <w:r w:rsidRPr="00CD6774">
        <w:rPr>
          <w:szCs w:val="18"/>
          <w:lang w:val="es-MX"/>
        </w:rPr>
        <w:t xml:space="preserve">  1/2020,  relativo  a  la  organización,  descripción,  conservación,  valoración  y destino final de los expedientes judiciales que forman parte del Sistema Institucional de Archivos</w:t>
      </w:r>
      <w:r w:rsidR="00CD6774">
        <w:rPr>
          <w:szCs w:val="18"/>
          <w:lang w:val="es-MX"/>
        </w:rPr>
        <w:t xml:space="preserve"> </w:t>
      </w:r>
      <w:r w:rsidRPr="00CD6774">
        <w:rPr>
          <w:szCs w:val="18"/>
          <w:lang w:val="es-MX"/>
        </w:rPr>
        <w:t xml:space="preserve">del Tribunal Electoral del Poder Judicial de la Federación. </w:t>
      </w:r>
      <w:r w:rsidR="00685B9B">
        <w:rPr>
          <w:szCs w:val="18"/>
          <w:lang w:val="es-MX"/>
        </w:rPr>
        <w:tab/>
      </w:r>
    </w:p>
    <w:p w:rsidR="008853DC" w:rsidRPr="00CD6774" w:rsidRDefault="008853DC" w:rsidP="00CD6774">
      <w:pPr>
        <w:pStyle w:val="sum"/>
        <w:spacing w:line="326" w:lineRule="exact"/>
        <w:ind w:right="620"/>
        <w:rPr>
          <w:szCs w:val="18"/>
          <w:lang w:val="es-MX"/>
        </w:rPr>
      </w:pPr>
    </w:p>
    <w:p w:rsidR="008853DC" w:rsidRPr="00CD6774" w:rsidRDefault="008853DC" w:rsidP="00CD6774">
      <w:pPr>
        <w:pStyle w:val="sum"/>
        <w:spacing w:line="326" w:lineRule="exact"/>
        <w:ind w:right="620"/>
        <w:rPr>
          <w:rFonts w:ascii="Times New Roman" w:hAnsi="Times New Roman" w:cs="Times New Roman"/>
          <w:b/>
          <w:sz w:val="20"/>
          <w:u w:val="single"/>
          <w:lang w:val="es-MX"/>
        </w:rPr>
      </w:pPr>
      <w:r w:rsidRPr="00CD6774">
        <w:rPr>
          <w:rFonts w:ascii="Times New Roman" w:hAnsi="Times New Roman" w:cs="Times New Roman"/>
          <w:b/>
          <w:sz w:val="20"/>
          <w:u w:val="single"/>
          <w:lang w:val="es-MX"/>
        </w:rPr>
        <w:t>BANCO DE MEXICO</w:t>
      </w:r>
    </w:p>
    <w:p w:rsidR="008853DC" w:rsidRPr="00CD6774" w:rsidRDefault="008853DC" w:rsidP="00CD6774">
      <w:pPr>
        <w:pStyle w:val="sum"/>
        <w:spacing w:line="326" w:lineRule="exact"/>
        <w:ind w:right="620"/>
        <w:rPr>
          <w:szCs w:val="18"/>
          <w:lang w:val="es-MX"/>
        </w:rPr>
      </w:pPr>
    </w:p>
    <w:p w:rsidR="008853DC" w:rsidRPr="00CD6774" w:rsidRDefault="008853DC" w:rsidP="00CD6774">
      <w:pPr>
        <w:pStyle w:val="sum"/>
        <w:spacing w:line="326" w:lineRule="exact"/>
        <w:ind w:right="620"/>
        <w:rPr>
          <w:szCs w:val="18"/>
          <w:lang w:val="es-MX"/>
        </w:rPr>
      </w:pPr>
    </w:p>
    <w:p w:rsidR="008853DC" w:rsidRPr="00CD6774" w:rsidRDefault="008853DC" w:rsidP="00CD6774">
      <w:pPr>
        <w:pStyle w:val="sum"/>
        <w:spacing w:line="326" w:lineRule="exact"/>
        <w:ind w:right="620"/>
        <w:rPr>
          <w:szCs w:val="18"/>
          <w:lang w:val="es-MX"/>
        </w:rPr>
      </w:pPr>
      <w:r w:rsidRPr="00CD6774">
        <w:rPr>
          <w:szCs w:val="18"/>
          <w:lang w:val="es-MX"/>
        </w:rPr>
        <w:t>Tipo de cambio para solventar obligaciones denominadas en moneda extranjera pagaderas en la</w:t>
      </w:r>
      <w:r w:rsidR="00CD6774">
        <w:rPr>
          <w:szCs w:val="18"/>
          <w:lang w:val="es-MX"/>
        </w:rPr>
        <w:t xml:space="preserve"> </w:t>
      </w:r>
      <w:r w:rsidR="00685B9B">
        <w:rPr>
          <w:szCs w:val="18"/>
          <w:lang w:val="es-MX"/>
        </w:rPr>
        <w:t>República Mexicana.</w:t>
      </w:r>
      <w:r w:rsidR="00685B9B">
        <w:rPr>
          <w:szCs w:val="18"/>
          <w:lang w:val="es-MX"/>
        </w:rPr>
        <w:tab/>
      </w:r>
    </w:p>
    <w:p w:rsidR="008853DC" w:rsidRPr="00CD6774" w:rsidRDefault="008853DC" w:rsidP="00CD6774">
      <w:pPr>
        <w:pStyle w:val="sum"/>
        <w:spacing w:line="326" w:lineRule="exact"/>
        <w:ind w:right="620"/>
        <w:rPr>
          <w:szCs w:val="18"/>
          <w:lang w:val="es-MX"/>
        </w:rPr>
      </w:pPr>
    </w:p>
    <w:p w:rsidR="008853DC" w:rsidRPr="00CD6774" w:rsidRDefault="008853DC" w:rsidP="00CD6774">
      <w:pPr>
        <w:pStyle w:val="sum"/>
        <w:spacing w:line="326" w:lineRule="exact"/>
        <w:ind w:right="620"/>
        <w:rPr>
          <w:szCs w:val="18"/>
          <w:lang w:val="es-MX"/>
        </w:rPr>
      </w:pPr>
      <w:r w:rsidRPr="00CD6774">
        <w:rPr>
          <w:szCs w:val="18"/>
          <w:lang w:val="es-MX"/>
        </w:rPr>
        <w:t xml:space="preserve">Tasas de interés interbancarias de equilibrio. </w:t>
      </w:r>
      <w:r w:rsidR="00685B9B">
        <w:rPr>
          <w:szCs w:val="18"/>
          <w:lang w:val="es-MX"/>
        </w:rPr>
        <w:tab/>
      </w:r>
    </w:p>
    <w:p w:rsidR="008853DC" w:rsidRPr="00CD6774" w:rsidRDefault="008853DC" w:rsidP="00CD6774">
      <w:pPr>
        <w:pStyle w:val="sum"/>
        <w:spacing w:line="326" w:lineRule="exact"/>
        <w:ind w:right="620"/>
        <w:rPr>
          <w:szCs w:val="18"/>
          <w:lang w:val="es-MX"/>
        </w:rPr>
      </w:pPr>
    </w:p>
    <w:p w:rsidR="008853DC" w:rsidRPr="00CD6774" w:rsidRDefault="008853DC" w:rsidP="00CD6774">
      <w:pPr>
        <w:pStyle w:val="sum"/>
        <w:spacing w:line="326" w:lineRule="exact"/>
        <w:ind w:right="620"/>
        <w:rPr>
          <w:szCs w:val="18"/>
          <w:lang w:val="es-MX"/>
        </w:rPr>
      </w:pPr>
      <w:r w:rsidRPr="00CD6774">
        <w:rPr>
          <w:szCs w:val="18"/>
          <w:lang w:val="es-MX"/>
        </w:rPr>
        <w:t xml:space="preserve">Tasa de interés interbancaria de equilibrio de fondeo a un día hábil bancario. </w:t>
      </w:r>
      <w:r w:rsidR="00685B9B">
        <w:rPr>
          <w:szCs w:val="18"/>
          <w:lang w:val="es-MX"/>
        </w:rPr>
        <w:tab/>
      </w:r>
    </w:p>
    <w:p w:rsidR="008853DC" w:rsidRPr="00CD6774" w:rsidRDefault="008853DC" w:rsidP="00CD6774">
      <w:pPr>
        <w:pStyle w:val="sum"/>
        <w:spacing w:line="326" w:lineRule="exact"/>
        <w:ind w:right="620"/>
        <w:rPr>
          <w:rFonts w:ascii="Times New Roman" w:hAnsi="Times New Roman" w:cs="Times New Roman"/>
          <w:b/>
          <w:sz w:val="20"/>
          <w:u w:val="single"/>
          <w:lang w:val="es-MX"/>
        </w:rPr>
      </w:pPr>
    </w:p>
    <w:p w:rsidR="008853DC" w:rsidRPr="00CD6774" w:rsidRDefault="008853DC" w:rsidP="00CD6774">
      <w:pPr>
        <w:pStyle w:val="sum"/>
        <w:spacing w:line="326" w:lineRule="exact"/>
        <w:ind w:right="620"/>
        <w:rPr>
          <w:rFonts w:ascii="Times New Roman" w:hAnsi="Times New Roman" w:cs="Times New Roman"/>
          <w:b/>
          <w:sz w:val="20"/>
          <w:u w:val="single"/>
          <w:lang w:val="es-MX"/>
        </w:rPr>
      </w:pPr>
      <w:r w:rsidRPr="00CD6774">
        <w:rPr>
          <w:rFonts w:ascii="Times New Roman" w:hAnsi="Times New Roman" w:cs="Times New Roman"/>
          <w:b/>
          <w:sz w:val="20"/>
          <w:u w:val="single"/>
          <w:lang w:val="es-MX"/>
        </w:rPr>
        <w:t>COMITE DE EVALUACION</w:t>
      </w:r>
    </w:p>
    <w:p w:rsidR="008853DC" w:rsidRPr="00CD6774" w:rsidRDefault="008853DC" w:rsidP="00CD6774">
      <w:pPr>
        <w:pStyle w:val="sum"/>
        <w:spacing w:line="326" w:lineRule="exact"/>
        <w:ind w:right="620"/>
        <w:rPr>
          <w:szCs w:val="18"/>
          <w:lang w:val="es-MX"/>
        </w:rPr>
      </w:pPr>
    </w:p>
    <w:p w:rsidR="008853DC" w:rsidRPr="00CD6774" w:rsidRDefault="008853DC" w:rsidP="00CD6774">
      <w:pPr>
        <w:pStyle w:val="sum"/>
        <w:spacing w:line="326" w:lineRule="exact"/>
        <w:ind w:right="620"/>
        <w:rPr>
          <w:szCs w:val="18"/>
          <w:lang w:val="es-MX"/>
        </w:rPr>
      </w:pPr>
      <w:r w:rsidRPr="00CD6774">
        <w:rPr>
          <w:szCs w:val="18"/>
          <w:lang w:val="es-MX"/>
        </w:rPr>
        <w:t>Convocatoria pública 2020 para participar en el procedimiento de selección de aspirantes para</w:t>
      </w:r>
      <w:r w:rsidR="00CD6774">
        <w:rPr>
          <w:szCs w:val="18"/>
          <w:lang w:val="es-MX"/>
        </w:rPr>
        <w:t xml:space="preserve"> </w:t>
      </w:r>
      <w:r w:rsidRPr="00CD6774">
        <w:rPr>
          <w:szCs w:val="18"/>
          <w:lang w:val="es-MX"/>
        </w:rPr>
        <w:t xml:space="preserve">ocupar la vacante en el órgano de gobierno del Instituto Federal de Telecomunicaciones. </w:t>
      </w:r>
      <w:r w:rsidR="00685B9B">
        <w:rPr>
          <w:szCs w:val="18"/>
          <w:lang w:val="es-MX"/>
        </w:rPr>
        <w:tab/>
      </w:r>
    </w:p>
    <w:p w:rsidR="008853DC" w:rsidRPr="00CD6774" w:rsidRDefault="008853DC" w:rsidP="00CD6774">
      <w:pPr>
        <w:pStyle w:val="sum"/>
        <w:spacing w:line="326" w:lineRule="exact"/>
        <w:ind w:right="620"/>
        <w:rPr>
          <w:szCs w:val="18"/>
          <w:lang w:val="es-MX"/>
        </w:rPr>
      </w:pPr>
    </w:p>
    <w:p w:rsidR="008853DC" w:rsidRPr="00CD6774" w:rsidRDefault="008853DC" w:rsidP="00CD6774">
      <w:pPr>
        <w:pStyle w:val="sum"/>
        <w:spacing w:line="326" w:lineRule="exact"/>
        <w:ind w:right="620"/>
        <w:rPr>
          <w:rFonts w:ascii="Times New Roman" w:hAnsi="Times New Roman" w:cs="Times New Roman"/>
          <w:b/>
          <w:sz w:val="20"/>
          <w:u w:val="single"/>
          <w:lang w:val="es-MX"/>
        </w:rPr>
      </w:pPr>
      <w:r w:rsidRPr="00CD6774">
        <w:rPr>
          <w:rFonts w:ascii="Times New Roman" w:hAnsi="Times New Roman" w:cs="Times New Roman"/>
          <w:b/>
          <w:sz w:val="20"/>
          <w:u w:val="single"/>
          <w:lang w:val="es-MX"/>
        </w:rPr>
        <w:t>INSTITUTO NACIONAL DE ESTADISTICA Y GEOGRAFIA</w:t>
      </w:r>
    </w:p>
    <w:p w:rsidR="008853DC" w:rsidRPr="00CD6774" w:rsidRDefault="008853DC" w:rsidP="00CD6774">
      <w:pPr>
        <w:pStyle w:val="sum"/>
        <w:spacing w:line="326" w:lineRule="exact"/>
        <w:ind w:right="620"/>
        <w:rPr>
          <w:szCs w:val="18"/>
          <w:lang w:val="es-MX"/>
        </w:rPr>
      </w:pPr>
    </w:p>
    <w:p w:rsidR="008853DC" w:rsidRPr="00CD6774" w:rsidRDefault="008853DC" w:rsidP="00CD6774">
      <w:pPr>
        <w:pStyle w:val="sum"/>
        <w:spacing w:line="326" w:lineRule="exact"/>
        <w:ind w:right="620"/>
        <w:rPr>
          <w:szCs w:val="18"/>
          <w:lang w:val="es-MX"/>
        </w:rPr>
      </w:pPr>
      <w:r w:rsidRPr="00CD6774">
        <w:rPr>
          <w:szCs w:val="18"/>
          <w:lang w:val="es-MX"/>
        </w:rPr>
        <w:t>Encadenamiento de productos del índice nacional de precios al consumidor, correspondiente al</w:t>
      </w:r>
      <w:r w:rsidR="00685B9B">
        <w:rPr>
          <w:szCs w:val="18"/>
          <w:lang w:val="es-MX"/>
        </w:rPr>
        <w:t xml:space="preserve"> </w:t>
      </w:r>
      <w:r w:rsidRPr="00CD6774">
        <w:rPr>
          <w:szCs w:val="18"/>
          <w:lang w:val="es-MX"/>
        </w:rPr>
        <w:t xml:space="preserve">mes de enero de 2020. </w:t>
      </w:r>
      <w:r w:rsidR="00685B9B">
        <w:rPr>
          <w:szCs w:val="18"/>
          <w:lang w:val="es-MX"/>
        </w:rPr>
        <w:tab/>
      </w:r>
    </w:p>
    <w:p w:rsidR="008853DC" w:rsidRPr="00CD6774" w:rsidRDefault="008853DC" w:rsidP="00CD6774">
      <w:pPr>
        <w:pStyle w:val="sum"/>
        <w:spacing w:line="326" w:lineRule="exact"/>
        <w:ind w:right="620"/>
        <w:rPr>
          <w:rFonts w:ascii="Times New Roman" w:hAnsi="Times New Roman" w:cs="Times New Roman"/>
          <w:b/>
          <w:sz w:val="20"/>
          <w:u w:val="single"/>
          <w:lang w:val="es-MX"/>
        </w:rPr>
      </w:pPr>
    </w:p>
    <w:p w:rsidR="008853DC" w:rsidRPr="00CD6774" w:rsidRDefault="008853DC" w:rsidP="00CD6774">
      <w:pPr>
        <w:pStyle w:val="sum"/>
        <w:spacing w:line="326" w:lineRule="exact"/>
        <w:ind w:right="620"/>
        <w:rPr>
          <w:rFonts w:ascii="Times New Roman" w:hAnsi="Times New Roman" w:cs="Times New Roman"/>
          <w:b/>
          <w:sz w:val="20"/>
          <w:u w:val="single"/>
          <w:lang w:val="es-MX"/>
        </w:rPr>
      </w:pPr>
      <w:r w:rsidRPr="00CD6774">
        <w:rPr>
          <w:rFonts w:ascii="Times New Roman" w:hAnsi="Times New Roman" w:cs="Times New Roman"/>
          <w:b/>
          <w:sz w:val="20"/>
          <w:u w:val="single"/>
          <w:lang w:val="es-MX"/>
        </w:rPr>
        <w:t>AVISOS</w:t>
      </w:r>
    </w:p>
    <w:p w:rsidR="008853DC" w:rsidRPr="00CD6774" w:rsidRDefault="008853DC" w:rsidP="00CD6774">
      <w:pPr>
        <w:pStyle w:val="sum"/>
        <w:spacing w:line="326" w:lineRule="exact"/>
        <w:ind w:right="620"/>
        <w:rPr>
          <w:szCs w:val="18"/>
          <w:lang w:val="es-MX"/>
        </w:rPr>
      </w:pPr>
    </w:p>
    <w:p w:rsidR="00E00800" w:rsidRPr="00CD6774" w:rsidRDefault="008853DC" w:rsidP="00CD6774">
      <w:pPr>
        <w:pStyle w:val="sum"/>
        <w:spacing w:line="326" w:lineRule="exact"/>
        <w:ind w:right="620"/>
        <w:rPr>
          <w:szCs w:val="18"/>
          <w:lang w:val="es-MX"/>
        </w:rPr>
      </w:pPr>
      <w:r w:rsidRPr="00CD6774">
        <w:rPr>
          <w:szCs w:val="18"/>
          <w:lang w:val="es-MX"/>
        </w:rPr>
        <w:t xml:space="preserve">Judiciales y generales. </w:t>
      </w:r>
      <w:r w:rsidR="00685B9B">
        <w:rPr>
          <w:szCs w:val="18"/>
          <w:lang w:val="es-MX"/>
        </w:rPr>
        <w:tab/>
      </w:r>
    </w:p>
    <w:sectPr w:rsidR="00E00800" w:rsidRPr="00CD6774">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299" w:rsidRDefault="000A1299" w:rsidP="008853DC">
      <w:pPr>
        <w:spacing w:after="0" w:line="240" w:lineRule="auto"/>
      </w:pPr>
      <w:r>
        <w:separator/>
      </w:r>
    </w:p>
  </w:endnote>
  <w:endnote w:type="continuationSeparator" w:id="0">
    <w:p w:rsidR="000A1299" w:rsidRDefault="000A1299" w:rsidP="00885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Palacio (W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299" w:rsidRDefault="000A1299" w:rsidP="008853DC">
      <w:pPr>
        <w:spacing w:after="0" w:line="240" w:lineRule="auto"/>
      </w:pPr>
      <w:r>
        <w:separator/>
      </w:r>
    </w:p>
  </w:footnote>
  <w:footnote w:type="continuationSeparator" w:id="0">
    <w:p w:rsidR="000A1299" w:rsidRDefault="000A1299" w:rsidP="008853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3DC" w:rsidRPr="008853DC" w:rsidRDefault="008853DC" w:rsidP="008853DC">
    <w:pPr>
      <w:pStyle w:val="Fechas"/>
      <w:pBdr>
        <w:bottom w:val="double" w:sz="6" w:space="0" w:color="auto"/>
      </w:pBdr>
      <w:rPr>
        <w:rFonts w:cs="Times New Roman"/>
      </w:rPr>
    </w:pPr>
    <w:r>
      <w:t>Viernes 14 de febrero  de 2020</w:t>
    </w:r>
    <w:r w:rsidRPr="00ED705D">
      <w:rPr>
        <w:rFonts w:cs="Times New Roman"/>
      </w:rPr>
      <w:tab/>
      <w:t>DIARIO OFICIAL</w:t>
    </w:r>
    <w:r w:rsidRPr="00ED705D">
      <w:rPr>
        <w:rFonts w:cs="Times New Roman"/>
      </w:rPr>
      <w:tab/>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3DC"/>
    <w:rsid w:val="000A1299"/>
    <w:rsid w:val="00685B9B"/>
    <w:rsid w:val="008853DC"/>
    <w:rsid w:val="00CD6774"/>
    <w:rsid w:val="00E00800"/>
    <w:rsid w:val="00EE2C5E"/>
    <w:rsid w:val="00F645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B6E626"/>
  <w15:chartTrackingRefBased/>
  <w15:docId w15:val="{50E28651-9CEB-4BD6-A6E5-E0BE07EE3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853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853DC"/>
  </w:style>
  <w:style w:type="paragraph" w:styleId="Piedepgina">
    <w:name w:val="footer"/>
    <w:basedOn w:val="Normal"/>
    <w:link w:val="PiedepginaCar"/>
    <w:uiPriority w:val="99"/>
    <w:unhideWhenUsed/>
    <w:rsid w:val="008853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853DC"/>
  </w:style>
  <w:style w:type="paragraph" w:customStyle="1" w:styleId="Fechas">
    <w:name w:val="Fechas"/>
    <w:basedOn w:val="Normal"/>
    <w:rsid w:val="008853DC"/>
    <w:pPr>
      <w:pBdr>
        <w:bottom w:val="double" w:sz="6" w:space="1" w:color="auto"/>
        <w:between w:val="double" w:sz="6" w:space="1" w:color="auto"/>
      </w:pBdr>
      <w:tabs>
        <w:tab w:val="center" w:pos="4464"/>
        <w:tab w:val="right" w:pos="8582"/>
      </w:tabs>
      <w:spacing w:after="0" w:line="216" w:lineRule="atLeast"/>
      <w:ind w:left="288" w:right="288"/>
      <w:jc w:val="both"/>
    </w:pPr>
    <w:rPr>
      <w:rFonts w:ascii="Times New Roman" w:eastAsia="Times New Roman" w:hAnsi="Times New Roman" w:cs="CG Palacio (WN)"/>
      <w:sz w:val="18"/>
      <w:szCs w:val="20"/>
      <w:lang w:val="es-ES_tradnl" w:eastAsia="es-MX"/>
    </w:rPr>
  </w:style>
  <w:style w:type="paragraph" w:customStyle="1" w:styleId="sum">
    <w:name w:val="sum"/>
    <w:basedOn w:val="Normal"/>
    <w:link w:val="sumCar"/>
    <w:rsid w:val="00CD6774"/>
    <w:pPr>
      <w:tabs>
        <w:tab w:val="right" w:leader="dot" w:pos="8100"/>
        <w:tab w:val="right" w:pos="8640"/>
      </w:tabs>
      <w:spacing w:after="0" w:line="266" w:lineRule="exact"/>
      <w:ind w:left="274" w:right="749"/>
      <w:jc w:val="both"/>
    </w:pPr>
    <w:rPr>
      <w:rFonts w:ascii="Arial" w:eastAsia="Times New Roman" w:hAnsi="Arial" w:cs="Arial"/>
      <w:sz w:val="18"/>
      <w:szCs w:val="20"/>
      <w:lang w:val="es-ES_tradnl" w:eastAsia="es-ES"/>
    </w:rPr>
  </w:style>
  <w:style w:type="character" w:customStyle="1" w:styleId="sumCar">
    <w:name w:val="sum Car"/>
    <w:link w:val="sum"/>
    <w:rsid w:val="00CD6774"/>
    <w:rPr>
      <w:rFonts w:ascii="Arial" w:eastAsia="Times New Roman" w:hAnsi="Arial" w:cs="Arial"/>
      <w:sz w:val="18"/>
      <w:szCs w:val="20"/>
      <w:lang w:val="es-ES_tradnl" w:eastAsia="es-ES"/>
    </w:rPr>
  </w:style>
  <w:style w:type="paragraph" w:styleId="Textodeglobo">
    <w:name w:val="Balloon Text"/>
    <w:basedOn w:val="Normal"/>
    <w:link w:val="TextodegloboCar"/>
    <w:uiPriority w:val="99"/>
    <w:semiHidden/>
    <w:unhideWhenUsed/>
    <w:rsid w:val="00685B9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85B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938</Words>
  <Characters>5164</Characters>
  <Application>Microsoft Office Word</Application>
  <DocSecurity>0</DocSecurity>
  <Lines>43</Lines>
  <Paragraphs>12</Paragraphs>
  <ScaleCrop>false</ScaleCrop>
  <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Cruz Caloch</dc:creator>
  <cp:keywords/>
  <dc:description/>
  <cp:lastModifiedBy>Leticia Cruz Caloch</cp:lastModifiedBy>
  <cp:revision>4</cp:revision>
  <cp:lastPrinted>2020-02-14T17:01:00Z</cp:lastPrinted>
  <dcterms:created xsi:type="dcterms:W3CDTF">2020-02-14T16:44:00Z</dcterms:created>
  <dcterms:modified xsi:type="dcterms:W3CDTF">2020-02-14T17:01:00Z</dcterms:modified>
</cp:coreProperties>
</file>