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66" w:rsidRPr="009814BD" w:rsidRDefault="00CA7166" w:rsidP="009814BD">
      <w:pPr>
        <w:spacing w:after="0" w:line="326" w:lineRule="exact"/>
        <w:ind w:right="620"/>
        <w:jc w:val="center"/>
        <w:outlineLvl w:val="0"/>
        <w:rPr>
          <w:rFonts w:ascii="Times New Roman" w:eastAsia="Times New Roman" w:hAnsi="Times New Roman" w:cs="Times New Roman"/>
          <w:b/>
          <w:bCs/>
          <w:sz w:val="20"/>
          <w:szCs w:val="20"/>
          <w:lang w:eastAsia="es-MX"/>
        </w:rPr>
      </w:pPr>
      <w:bookmarkStart w:id="0" w:name="_GoBack"/>
      <w:bookmarkEnd w:id="0"/>
      <w:r w:rsidRPr="009814BD">
        <w:rPr>
          <w:rFonts w:ascii="Times New Roman" w:eastAsia="Times New Roman" w:hAnsi="Times New Roman" w:cs="Times New Roman"/>
          <w:b/>
          <w:bCs/>
          <w:sz w:val="20"/>
          <w:szCs w:val="20"/>
          <w:lang w:eastAsia="es-MX"/>
        </w:rPr>
        <w:t xml:space="preserve">INDICE </w:t>
      </w:r>
    </w:p>
    <w:p w:rsidR="00CA7166" w:rsidRPr="009814BD" w:rsidRDefault="00CA7166" w:rsidP="009814BD">
      <w:pPr>
        <w:spacing w:after="0" w:line="326" w:lineRule="exact"/>
        <w:ind w:right="620"/>
        <w:jc w:val="center"/>
        <w:outlineLvl w:val="0"/>
        <w:rPr>
          <w:rFonts w:ascii="Times New Roman" w:eastAsia="Times New Roman" w:hAnsi="Times New Roman" w:cs="Times New Roman"/>
          <w:b/>
          <w:bCs/>
          <w:sz w:val="20"/>
          <w:szCs w:val="20"/>
          <w:lang w:eastAsia="es-MX"/>
        </w:rPr>
      </w:pPr>
      <w:r w:rsidRPr="009814BD">
        <w:rPr>
          <w:rFonts w:ascii="Times New Roman" w:eastAsia="Times New Roman" w:hAnsi="Times New Roman" w:cs="Times New Roman"/>
          <w:b/>
          <w:bCs/>
          <w:sz w:val="20"/>
          <w:szCs w:val="20"/>
          <w:lang w:eastAsia="es-MX"/>
        </w:rPr>
        <w:t>PODER EJECUTIVO</w:t>
      </w:r>
    </w:p>
    <w:p w:rsidR="00CA7166" w:rsidRDefault="00CA7166" w:rsidP="009814BD">
      <w:pPr>
        <w:pStyle w:val="sum"/>
        <w:spacing w:line="326" w:lineRule="exact"/>
        <w:ind w:right="620"/>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GOBERNACION</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Aguascalientes.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Baja California Sur.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Chihuahua.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Coahuila Zaragoza.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Colima.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Convenio de Coordinación para el Programa de Registro e Identificación de Población, que celebran la Secretaría de Gobernación y el Estado de Guanajuato.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SEGURIDAD Y PROTECCION CIUDADANA</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Declaratoria de Emergencia por la presencia de helada severa ocurrida del 5 al 7 de febrero de</w:t>
      </w:r>
      <w:r w:rsidR="009814BD">
        <w:rPr>
          <w:szCs w:val="18"/>
          <w:lang w:val="es-MX"/>
        </w:rPr>
        <w:t xml:space="preserve"> </w:t>
      </w:r>
      <w:r w:rsidRPr="009814BD">
        <w:rPr>
          <w:szCs w:val="18"/>
          <w:lang w:val="es-MX"/>
        </w:rPr>
        <w:t xml:space="preserve">2020 en 36 municipios del Estado de Sonora; así como por la presencia de lluvia severa e inundación pluvial ocurrida el día 10 de febrero del año en curso en 1 municipio de dicha entidad federativa.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HACIENDA Y CREDITO PUBLICO</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Acuerdo por el que se destina a favor de la Secretaría de Seguridad y Protección Ciudadana, para uso de su Órgano Administrativo Desconcentrado Guardia Nacional, una fracción del terreno denominado Unidad Operativa de Seguridad Preventiva Estación de Policía Tehuantepec, la cual forma parte de un inmueble federal de mayor extensión, ubicado en Carretera </w:t>
      </w:r>
      <w:proofErr w:type="spellStart"/>
      <w:r w:rsidRPr="009814BD">
        <w:rPr>
          <w:szCs w:val="18"/>
          <w:lang w:val="es-MX"/>
        </w:rPr>
        <w:t>Transístmica</w:t>
      </w:r>
      <w:proofErr w:type="spellEnd"/>
      <w:r w:rsidRPr="009814BD">
        <w:rPr>
          <w:szCs w:val="18"/>
          <w:lang w:val="es-MX"/>
        </w:rPr>
        <w:t xml:space="preserve"> con esquina Callejón Héroes de Nacozari número 01, Barrio de </w:t>
      </w:r>
      <w:proofErr w:type="spellStart"/>
      <w:r w:rsidRPr="009814BD">
        <w:rPr>
          <w:szCs w:val="18"/>
          <w:lang w:val="es-MX"/>
        </w:rPr>
        <w:t>Vixhana</w:t>
      </w:r>
      <w:proofErr w:type="spellEnd"/>
      <w:r w:rsidRPr="009814BD">
        <w:rPr>
          <w:szCs w:val="18"/>
          <w:lang w:val="es-MX"/>
        </w:rPr>
        <w:t>, Municipio de Santo Domingo</w:t>
      </w:r>
      <w:r w:rsidR="009814BD">
        <w:rPr>
          <w:szCs w:val="18"/>
          <w:lang w:val="es-MX"/>
        </w:rPr>
        <w:t xml:space="preserve"> </w:t>
      </w:r>
      <w:r w:rsidRPr="009814BD">
        <w:rPr>
          <w:szCs w:val="18"/>
          <w:lang w:val="es-MX"/>
        </w:rPr>
        <w:t xml:space="preserve">Tehuantepec, Estado de Oaxaca.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lastRenderedPageBreak/>
        <w:t>SECRETARIA DE ECONOMIA</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Respuesta</w:t>
      </w:r>
      <w:r w:rsidR="009814BD">
        <w:rPr>
          <w:szCs w:val="18"/>
          <w:lang w:val="es-MX"/>
        </w:rPr>
        <w:t xml:space="preserve"> </w:t>
      </w:r>
      <w:r w:rsidRPr="009814BD">
        <w:rPr>
          <w:szCs w:val="18"/>
          <w:lang w:val="es-MX"/>
        </w:rPr>
        <w:t>a</w:t>
      </w:r>
      <w:r w:rsidR="009814BD">
        <w:rPr>
          <w:szCs w:val="18"/>
          <w:lang w:val="es-MX"/>
        </w:rPr>
        <w:t xml:space="preserve"> </w:t>
      </w:r>
      <w:r w:rsidRPr="009814BD">
        <w:rPr>
          <w:szCs w:val="18"/>
          <w:lang w:val="es-MX"/>
        </w:rPr>
        <w:t>los</w:t>
      </w:r>
      <w:r w:rsidR="009814BD">
        <w:rPr>
          <w:szCs w:val="18"/>
          <w:lang w:val="es-MX"/>
        </w:rPr>
        <w:t xml:space="preserve"> </w:t>
      </w:r>
      <w:r w:rsidRPr="009814BD">
        <w:rPr>
          <w:szCs w:val="18"/>
          <w:lang w:val="es-MX"/>
        </w:rPr>
        <w:t>comentarios</w:t>
      </w:r>
      <w:r w:rsidR="009814BD">
        <w:rPr>
          <w:szCs w:val="18"/>
          <w:lang w:val="es-MX"/>
        </w:rPr>
        <w:t xml:space="preserve"> </w:t>
      </w:r>
      <w:r w:rsidRPr="009814BD">
        <w:rPr>
          <w:szCs w:val="18"/>
          <w:lang w:val="es-MX"/>
        </w:rPr>
        <w:t>del</w:t>
      </w:r>
      <w:r w:rsidR="009814BD">
        <w:rPr>
          <w:szCs w:val="18"/>
          <w:lang w:val="es-MX"/>
        </w:rPr>
        <w:t xml:space="preserve"> </w:t>
      </w:r>
      <w:r w:rsidRPr="009814BD">
        <w:rPr>
          <w:szCs w:val="18"/>
          <w:lang w:val="es-MX"/>
        </w:rPr>
        <w:t>Proyecto</w:t>
      </w:r>
      <w:r w:rsidR="009814BD">
        <w:rPr>
          <w:szCs w:val="18"/>
          <w:lang w:val="es-MX"/>
        </w:rPr>
        <w:t xml:space="preserve"> </w:t>
      </w:r>
      <w:r w:rsidRPr="009814BD">
        <w:rPr>
          <w:szCs w:val="18"/>
          <w:lang w:val="es-MX"/>
        </w:rPr>
        <w:t>de</w:t>
      </w:r>
      <w:r w:rsidR="009814BD">
        <w:rPr>
          <w:szCs w:val="18"/>
          <w:lang w:val="es-MX"/>
        </w:rPr>
        <w:t xml:space="preserve"> </w:t>
      </w:r>
      <w:r w:rsidRPr="009814BD">
        <w:rPr>
          <w:szCs w:val="18"/>
          <w:lang w:val="es-MX"/>
        </w:rPr>
        <w:t>Norma</w:t>
      </w:r>
      <w:r w:rsidR="009814BD">
        <w:rPr>
          <w:szCs w:val="18"/>
          <w:lang w:val="es-MX"/>
        </w:rPr>
        <w:t xml:space="preserve"> </w:t>
      </w:r>
      <w:r w:rsidRPr="009814BD">
        <w:rPr>
          <w:szCs w:val="18"/>
          <w:lang w:val="es-MX"/>
        </w:rPr>
        <w:t>Oficial</w:t>
      </w:r>
      <w:r w:rsidRPr="009814BD">
        <w:rPr>
          <w:szCs w:val="18"/>
          <w:lang w:val="es-MX"/>
        </w:rPr>
        <w:tab/>
        <w:t>Mexicana PROY-NOM-225-SCFI-</w:t>
      </w:r>
      <w:proofErr w:type="gramStart"/>
      <w:r w:rsidRPr="009814BD">
        <w:rPr>
          <w:szCs w:val="18"/>
          <w:lang w:val="es-MX"/>
        </w:rPr>
        <w:t xml:space="preserve">2017,   </w:t>
      </w:r>
      <w:proofErr w:type="gramEnd"/>
      <w:r w:rsidRPr="009814BD">
        <w:rPr>
          <w:szCs w:val="18"/>
          <w:lang w:val="es-MX"/>
        </w:rPr>
        <w:t xml:space="preserve">Seguridad   de   artículos   de   uso   doméstico-Utensilios   con recubrimiento antiadherente para la cocción de alimentos-Especificaciones y métodos de prueba, publicado el 7 de junio de 2018.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AGRICULTURA Y DESARROLLO RURAL</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Acuerdo por el que se dan a conocer las Reglas de Operación del Programa de Precios de Garantía a Productos Alimentarios Básicos a cargo de Seguridad Alimentaria Mexicana, SEGALMEX, Sectorizada en la Secretaría de Agricultura y Desarrollo Rural, para el ejercicio</w:t>
      </w:r>
      <w:r w:rsidR="009814BD">
        <w:rPr>
          <w:szCs w:val="18"/>
          <w:lang w:val="es-MX"/>
        </w:rPr>
        <w:t xml:space="preserve"> </w:t>
      </w:r>
      <w:r w:rsidRPr="009814BD">
        <w:rPr>
          <w:szCs w:val="18"/>
          <w:lang w:val="es-MX"/>
        </w:rPr>
        <w:t xml:space="preserve">fiscal 2020.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SALUD</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Baja California.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Tercer Convenio Modificatorio al Convenio Específico en materia de ministración de subsidios para el fortalecimiento de acciones de salud pública en las entidades federativas, que celebran la Secretaría de Salud y el Estado de Baja California Sur.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SECRETARIA DE DESARROLLO AGRARIO, TERRITORIAL Y URBANO</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proofErr w:type="gramStart"/>
      <w:r w:rsidRPr="009814BD">
        <w:rPr>
          <w:szCs w:val="18"/>
          <w:lang w:val="es-MX"/>
        </w:rPr>
        <w:t>Decreto  por</w:t>
      </w:r>
      <w:proofErr w:type="gramEnd"/>
      <w:r w:rsidRPr="009814BD">
        <w:rPr>
          <w:szCs w:val="18"/>
          <w:lang w:val="es-MX"/>
        </w:rPr>
        <w:t xml:space="preserve">  el  que  se  expropia  por  causa  de  utilidad  pública  una  superficie  de  47-65-86 hectáreas de terrenos de agostadero de uso común de la comunidad </w:t>
      </w:r>
      <w:proofErr w:type="spellStart"/>
      <w:r w:rsidRPr="009814BD">
        <w:rPr>
          <w:szCs w:val="18"/>
          <w:lang w:val="es-MX"/>
        </w:rPr>
        <w:t>Miacatlán</w:t>
      </w:r>
      <w:proofErr w:type="spellEnd"/>
      <w:r w:rsidRPr="009814BD">
        <w:rPr>
          <w:szCs w:val="18"/>
          <w:lang w:val="es-MX"/>
        </w:rPr>
        <w:t>, municipio del</w:t>
      </w:r>
      <w:r w:rsidR="009814BD">
        <w:rPr>
          <w:szCs w:val="18"/>
          <w:lang w:val="es-MX"/>
        </w:rPr>
        <w:t xml:space="preserve"> </w:t>
      </w:r>
      <w:r w:rsidRPr="009814BD">
        <w:rPr>
          <w:szCs w:val="18"/>
          <w:lang w:val="es-MX"/>
        </w:rPr>
        <w:t xml:space="preserve">mismo nombre, Mor.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BANCO DE MEXICO</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Tipo de cambio para solventar obligaciones denominadas en moneda extranjera pagaderas en la</w:t>
      </w:r>
    </w:p>
    <w:p w:rsidR="00CA7166" w:rsidRPr="009814BD" w:rsidRDefault="00CA7166" w:rsidP="009814BD">
      <w:pPr>
        <w:pStyle w:val="sum"/>
        <w:spacing w:line="326" w:lineRule="exact"/>
        <w:ind w:right="620"/>
        <w:rPr>
          <w:szCs w:val="18"/>
          <w:lang w:val="es-MX"/>
        </w:rPr>
      </w:pPr>
      <w:r w:rsidRPr="009814BD">
        <w:rPr>
          <w:szCs w:val="18"/>
          <w:lang w:val="es-MX"/>
        </w:rPr>
        <w:t xml:space="preserve">República Mexicana.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Tasas de interés interbancarias de equilibrio.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 xml:space="preserve">Tasa de interés interbancaria de equilibrio de fondeo a un día hábil bancario. </w:t>
      </w:r>
      <w:r w:rsidR="00B63C2B">
        <w:rPr>
          <w:szCs w:val="18"/>
          <w:lang w:val="es-MX"/>
        </w:rPr>
        <w:tab/>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FISCALIA GENERAL DE LA REPUBLICA</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Extracto de la reforma a los Lineamientos para la capacitación, evaluación, certificación y renovación de la certificación de las personas servidoras públicas de la Procuraduría General de la República, de las procuradurías y fiscalías locales a que se refiere la Ley General en Materia de Desaparición Forzada de Personas, Desaparición Cometida por Particulares y del Sistema</w:t>
      </w:r>
      <w:r w:rsidR="009814BD">
        <w:rPr>
          <w:szCs w:val="18"/>
          <w:lang w:val="es-MX"/>
        </w:rPr>
        <w:t xml:space="preserve"> </w:t>
      </w:r>
      <w:r w:rsidRPr="009814BD">
        <w:rPr>
          <w:szCs w:val="18"/>
          <w:lang w:val="es-MX"/>
        </w:rPr>
        <w:t xml:space="preserve">Nacional de Búsqueda de Personas. </w:t>
      </w:r>
      <w:r w:rsidR="00B63C2B">
        <w:rPr>
          <w:szCs w:val="18"/>
          <w:lang w:val="es-MX"/>
        </w:rPr>
        <w:tab/>
      </w:r>
    </w:p>
    <w:p w:rsidR="00CA7166" w:rsidRDefault="00CA7166" w:rsidP="009814BD">
      <w:pPr>
        <w:pStyle w:val="sum"/>
        <w:spacing w:line="326" w:lineRule="exact"/>
        <w:ind w:right="620"/>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INSTITUTO FEDERAL DE TELECOMUNICACIONES</w:t>
      </w:r>
    </w:p>
    <w:p w:rsidR="00CA7166" w:rsidRPr="009814BD" w:rsidRDefault="00CA7166" w:rsidP="009814BD">
      <w:pPr>
        <w:pStyle w:val="sum"/>
        <w:spacing w:line="326" w:lineRule="exact"/>
        <w:ind w:right="620"/>
        <w:rPr>
          <w:szCs w:val="18"/>
          <w:lang w:val="es-MX"/>
        </w:rPr>
      </w:pPr>
    </w:p>
    <w:p w:rsidR="00CA7166" w:rsidRPr="009814BD" w:rsidRDefault="00CA7166" w:rsidP="009814BD">
      <w:pPr>
        <w:pStyle w:val="sum"/>
        <w:spacing w:line="326" w:lineRule="exact"/>
        <w:ind w:right="620"/>
        <w:rPr>
          <w:szCs w:val="18"/>
          <w:lang w:val="es-MX"/>
        </w:rPr>
      </w:pPr>
      <w:r w:rsidRPr="009814BD">
        <w:rPr>
          <w:szCs w:val="18"/>
          <w:lang w:val="es-MX"/>
        </w:rPr>
        <w:t>Datos Relevantes del Dictamen Preliminar del Expediente AI/DC-003-2019, emitido el veintisiete</w:t>
      </w:r>
      <w:r w:rsidR="00B63C2B">
        <w:rPr>
          <w:szCs w:val="18"/>
          <w:lang w:val="es-MX"/>
        </w:rPr>
        <w:t xml:space="preserve"> </w:t>
      </w:r>
      <w:r w:rsidRPr="009814BD">
        <w:rPr>
          <w:szCs w:val="18"/>
          <w:lang w:val="es-MX"/>
        </w:rPr>
        <w:t xml:space="preserve">de enero de dos mil veinte. </w:t>
      </w:r>
      <w:r w:rsidR="00B63C2B">
        <w:rPr>
          <w:szCs w:val="18"/>
          <w:lang w:val="es-MX"/>
        </w:rPr>
        <w:tab/>
      </w:r>
    </w:p>
    <w:p w:rsidR="00CA7166" w:rsidRDefault="00CA7166" w:rsidP="009814BD">
      <w:pPr>
        <w:pStyle w:val="sum"/>
        <w:spacing w:line="326" w:lineRule="exact"/>
        <w:ind w:right="620"/>
      </w:pPr>
    </w:p>
    <w:p w:rsidR="00CA7166" w:rsidRPr="009814BD" w:rsidRDefault="00CA7166" w:rsidP="009814BD">
      <w:pPr>
        <w:pStyle w:val="sum"/>
        <w:spacing w:line="326" w:lineRule="exact"/>
        <w:ind w:right="620"/>
        <w:rPr>
          <w:rFonts w:ascii="Times New Roman" w:hAnsi="Times New Roman" w:cs="Times New Roman"/>
          <w:b/>
          <w:sz w:val="20"/>
          <w:u w:val="single"/>
          <w:lang w:val="es-MX"/>
        </w:rPr>
      </w:pPr>
      <w:r w:rsidRPr="009814BD">
        <w:rPr>
          <w:rFonts w:ascii="Times New Roman" w:hAnsi="Times New Roman" w:cs="Times New Roman"/>
          <w:b/>
          <w:sz w:val="20"/>
          <w:u w:val="single"/>
          <w:lang w:val="es-MX"/>
        </w:rPr>
        <w:t>AVISOS</w:t>
      </w:r>
    </w:p>
    <w:p w:rsidR="00CA7166" w:rsidRPr="009814BD" w:rsidRDefault="00CA7166" w:rsidP="009814BD">
      <w:pPr>
        <w:pStyle w:val="sum"/>
        <w:spacing w:line="326" w:lineRule="exact"/>
        <w:ind w:right="620"/>
        <w:rPr>
          <w:szCs w:val="18"/>
          <w:lang w:val="es-MX"/>
        </w:rPr>
      </w:pPr>
    </w:p>
    <w:p w:rsidR="0076463B" w:rsidRPr="009814BD" w:rsidRDefault="00CA7166" w:rsidP="009814BD">
      <w:pPr>
        <w:pStyle w:val="sum"/>
        <w:spacing w:line="326" w:lineRule="exact"/>
        <w:ind w:right="620"/>
        <w:rPr>
          <w:szCs w:val="18"/>
          <w:lang w:val="es-MX"/>
        </w:rPr>
      </w:pPr>
      <w:r w:rsidRPr="009814BD">
        <w:rPr>
          <w:szCs w:val="18"/>
          <w:lang w:val="es-MX"/>
        </w:rPr>
        <w:t xml:space="preserve">Judiciales y generales. </w:t>
      </w:r>
      <w:r w:rsidR="00B63C2B">
        <w:rPr>
          <w:szCs w:val="18"/>
          <w:lang w:val="es-MX"/>
        </w:rPr>
        <w:tab/>
      </w:r>
    </w:p>
    <w:sectPr w:rsidR="0076463B" w:rsidRPr="009814BD">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B2D" w:rsidRDefault="00046B2D" w:rsidP="00CA7166">
      <w:pPr>
        <w:spacing w:after="0" w:line="240" w:lineRule="auto"/>
      </w:pPr>
      <w:r>
        <w:separator/>
      </w:r>
    </w:p>
  </w:endnote>
  <w:endnote w:type="continuationSeparator" w:id="0">
    <w:p w:rsidR="00046B2D" w:rsidRDefault="00046B2D" w:rsidP="00CA7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B2D" w:rsidRDefault="00046B2D" w:rsidP="00CA7166">
      <w:pPr>
        <w:spacing w:after="0" w:line="240" w:lineRule="auto"/>
      </w:pPr>
      <w:r>
        <w:separator/>
      </w:r>
    </w:p>
  </w:footnote>
  <w:footnote w:type="continuationSeparator" w:id="0">
    <w:p w:rsidR="00046B2D" w:rsidRDefault="00046B2D" w:rsidP="00CA7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66" w:rsidRPr="00CA7166" w:rsidRDefault="00CA7166" w:rsidP="00CA7166">
    <w:pPr>
      <w:pStyle w:val="Fechas"/>
      <w:rPr>
        <w:rFonts w:cs="Times New Roman"/>
      </w:rPr>
    </w:pPr>
    <w:r>
      <w:t>Lunes 24 de febrero de 2020</w:t>
    </w:r>
    <w:r w:rsidRPr="00ED705D">
      <w:rPr>
        <w:rFonts w:cs="Times New Roman"/>
      </w:rPr>
      <w:tab/>
      <w:t>DIARIO OFICIAL</w:t>
    </w:r>
    <w:r w:rsidRPr="00ED705D">
      <w:rPr>
        <w:rFonts w:cs="Times New Roman"/>
      </w:rPr>
      <w:tab/>
    </w:r>
    <w:r>
      <w:rPr>
        <w:rFonts w:cs="Times New Roma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66"/>
    <w:rsid w:val="00046B2D"/>
    <w:rsid w:val="00654131"/>
    <w:rsid w:val="006B593A"/>
    <w:rsid w:val="0076463B"/>
    <w:rsid w:val="009814BD"/>
    <w:rsid w:val="00B63C2B"/>
    <w:rsid w:val="00CA71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F82E"/>
  <w15:chartTrackingRefBased/>
  <w15:docId w15:val="{146299B1-9751-4EB6-940E-6DF40DBED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71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166"/>
  </w:style>
  <w:style w:type="paragraph" w:styleId="Piedepgina">
    <w:name w:val="footer"/>
    <w:basedOn w:val="Normal"/>
    <w:link w:val="PiedepginaCar"/>
    <w:uiPriority w:val="99"/>
    <w:unhideWhenUsed/>
    <w:rsid w:val="00CA71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166"/>
  </w:style>
  <w:style w:type="paragraph" w:customStyle="1" w:styleId="Fechas">
    <w:name w:val="Fechas"/>
    <w:basedOn w:val="Normal"/>
    <w:rsid w:val="00CA7166"/>
    <w:pPr>
      <w:pBdr>
        <w:bottom w:val="double" w:sz="6" w:space="1" w:color="auto"/>
        <w:between w:val="double" w:sz="6" w:space="1" w:color="auto"/>
      </w:pBdr>
      <w:tabs>
        <w:tab w:val="center" w:pos="4464"/>
        <w:tab w:val="right" w:pos="8582"/>
      </w:tabs>
      <w:spacing w:after="0" w:line="216" w:lineRule="atLeast"/>
      <w:ind w:left="288" w:right="288"/>
      <w:jc w:val="both"/>
    </w:pPr>
    <w:rPr>
      <w:rFonts w:ascii="Times New Roman" w:eastAsia="Times New Roman" w:hAnsi="Times New Roman" w:cs="CG Palacio (WN)"/>
      <w:sz w:val="18"/>
      <w:szCs w:val="20"/>
      <w:lang w:val="es-ES_tradnl" w:eastAsia="es-MX"/>
    </w:rPr>
  </w:style>
  <w:style w:type="paragraph" w:customStyle="1" w:styleId="sum">
    <w:name w:val="sum"/>
    <w:basedOn w:val="Normal"/>
    <w:link w:val="sumCar"/>
    <w:rsid w:val="009814BD"/>
    <w:pPr>
      <w:tabs>
        <w:tab w:val="right" w:leader="dot" w:pos="8100"/>
        <w:tab w:val="right" w:pos="8640"/>
      </w:tabs>
      <w:spacing w:after="0" w:line="266" w:lineRule="exact"/>
      <w:ind w:left="274" w:right="749"/>
      <w:jc w:val="both"/>
    </w:pPr>
    <w:rPr>
      <w:rFonts w:ascii="Arial" w:eastAsia="Times New Roman" w:hAnsi="Arial" w:cs="Arial"/>
      <w:sz w:val="18"/>
      <w:szCs w:val="20"/>
      <w:lang w:val="es-ES_tradnl" w:eastAsia="es-ES"/>
    </w:rPr>
  </w:style>
  <w:style w:type="character" w:customStyle="1" w:styleId="sumCar">
    <w:name w:val="sum Car"/>
    <w:link w:val="sum"/>
    <w:rsid w:val="009814BD"/>
    <w:rPr>
      <w:rFonts w:ascii="Arial" w:eastAsia="Times New Roman" w:hAnsi="Arial" w:cs="Arial"/>
      <w:sz w:val="18"/>
      <w:szCs w:val="20"/>
      <w:lang w:val="es-ES_tradnl" w:eastAsia="es-ES"/>
    </w:rPr>
  </w:style>
  <w:style w:type="paragraph" w:styleId="Textodeglobo">
    <w:name w:val="Balloon Text"/>
    <w:basedOn w:val="Normal"/>
    <w:link w:val="TextodegloboCar"/>
    <w:uiPriority w:val="99"/>
    <w:semiHidden/>
    <w:unhideWhenUsed/>
    <w:rsid w:val="006B593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59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652</Words>
  <Characters>3589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Leticia Cruz Caloch</dc:creator>
  <cp:keywords/>
  <dc:description/>
  <cp:lastModifiedBy>Leticia Cruz Caloch</cp:lastModifiedBy>
  <cp:revision>3</cp:revision>
  <cp:lastPrinted>2020-02-24T16:39:00Z</cp:lastPrinted>
  <dcterms:created xsi:type="dcterms:W3CDTF">2020-02-24T16:23:00Z</dcterms:created>
  <dcterms:modified xsi:type="dcterms:W3CDTF">2020-02-24T16:40:00Z</dcterms:modified>
</cp:coreProperties>
</file>