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994" w:rsidRPr="0051440C" w:rsidRDefault="00493994" w:rsidP="0051440C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51440C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INDICE</w:t>
      </w:r>
    </w:p>
    <w:p w:rsidR="00493994" w:rsidRPr="0051440C" w:rsidRDefault="00493994" w:rsidP="0051440C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51440C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LEGISLATIVO</w:t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51440C">
        <w:rPr>
          <w:rFonts w:ascii="Times New Roman" w:hAnsi="Times New Roman" w:cs="Times New Roman"/>
          <w:b/>
          <w:sz w:val="20"/>
          <w:u w:val="single"/>
          <w:lang w:val="es-MX"/>
        </w:rPr>
        <w:t>CAMARA DE DIPUTADOS</w:t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 xml:space="preserve">Acuerdo por el que se autoriza la publicación del Manual que Regula las Remuneraciones para </w:t>
      </w:r>
      <w:proofErr w:type="gramStart"/>
      <w:r w:rsidRPr="0051440C">
        <w:rPr>
          <w:szCs w:val="18"/>
          <w:lang w:val="es-MX"/>
        </w:rPr>
        <w:t>los  Diputados</w:t>
      </w:r>
      <w:proofErr w:type="gramEnd"/>
      <w:r w:rsidRPr="0051440C">
        <w:rPr>
          <w:szCs w:val="18"/>
          <w:lang w:val="es-MX"/>
        </w:rPr>
        <w:t xml:space="preserve">  Federales,  Servidores  Públicos  de  Mando  y  Homólogos  de  la  Cámara  de Diputados, de la Unidad de Evaluación y Control de la Comisión de Vigilancia de la Auditoría Superior de la Federación y del Canal del Congreso; así como la integración por régimen de contratación de la Cámara de Diputados y de la Unidad de Evaluación y Control para el ejercicio</w:t>
      </w:r>
      <w:r w:rsidR="0051440C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 xml:space="preserve">fiscal 2020. </w:t>
      </w:r>
      <w:r w:rsidR="00C70CAF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>Acuerdo por el que se autorizan los Lineamientos de Racionalidad, Contención, Austeridad y</w:t>
      </w:r>
      <w:r w:rsidR="0051440C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 xml:space="preserve">Transparencia Presupuestal para la Gestión Legislativa de la Cámara de Diputados 2020. </w:t>
      </w:r>
      <w:r w:rsidR="00C70CAF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 xml:space="preserve">Acuerdo de la Junta de Coordinación Política relativo a la modificación de la convocatoria pública </w:t>
      </w:r>
      <w:proofErr w:type="gramStart"/>
      <w:r w:rsidRPr="0051440C">
        <w:rPr>
          <w:szCs w:val="18"/>
          <w:lang w:val="es-MX"/>
        </w:rPr>
        <w:t>para  la</w:t>
      </w:r>
      <w:proofErr w:type="gramEnd"/>
      <w:r w:rsidRPr="0051440C">
        <w:rPr>
          <w:szCs w:val="18"/>
          <w:lang w:val="es-MX"/>
        </w:rPr>
        <w:t xml:space="preserve">  elección  de  Consejeras  y  Consejeros  Electorales  del  Consejo  General  del  Instituto Nacional Electoral y al proceso para la integración del respectivo Comité Técnico de Evaluación. </w:t>
      </w:r>
      <w:r w:rsidR="00C70CAF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51440C">
        <w:rPr>
          <w:rFonts w:ascii="Times New Roman" w:hAnsi="Times New Roman" w:cs="Times New Roman"/>
          <w:b/>
          <w:sz w:val="20"/>
          <w:u w:val="single"/>
          <w:lang w:val="es-MX"/>
        </w:rPr>
        <w:t>AUDITORIA SUPERIOR DE LA FEDERACION</w:t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>Acuerdo por el que se expide el Manual que regula las remuneraciones de los servidores públicos</w:t>
      </w:r>
      <w:r w:rsidR="0051440C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 xml:space="preserve">de la Auditoría Superior de la Federación para el ejercicio 2020. </w:t>
      </w:r>
      <w:r w:rsidR="00C70CAF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>Lineamientos de austeridad y disciplina del gasto de la Auditoría Superior de la Federación para</w:t>
      </w:r>
      <w:r w:rsidR="0051440C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 xml:space="preserve">el ejercicio fiscal 2020. </w:t>
      </w:r>
      <w:r w:rsidR="00C70CAF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>Información   relativa   a   la   estructura   ocupacional   que   contiene   la   integración   de   los recursos   aprobados   en   el   Capítulo   de   Servicios   Personales   de   la   Auditoría   Superior</w:t>
      </w:r>
      <w:r w:rsidR="0051440C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 xml:space="preserve">de la Federación 2020. </w:t>
      </w:r>
      <w:r w:rsidR="00C70CAF">
        <w:rPr>
          <w:szCs w:val="18"/>
          <w:lang w:val="es-MX"/>
        </w:rPr>
        <w:tab/>
      </w:r>
    </w:p>
    <w:p w:rsidR="0051440C" w:rsidRPr="0051440C" w:rsidRDefault="0051440C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Default="00493994" w:rsidP="00C70CAF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C70CAF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C70CAF" w:rsidRPr="00C70CAF" w:rsidRDefault="00C70CAF" w:rsidP="00C70CAF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51440C">
        <w:rPr>
          <w:rFonts w:ascii="Times New Roman" w:hAnsi="Times New Roman" w:cs="Times New Roman"/>
          <w:b/>
          <w:sz w:val="20"/>
          <w:u w:val="single"/>
          <w:lang w:val="es-MX"/>
        </w:rPr>
        <w:t>SECRETARIA DE GOBERNACION</w:t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51440C">
        <w:rPr>
          <w:szCs w:val="18"/>
          <w:lang w:val="es-MX"/>
        </w:rPr>
        <w:t>Extracto  de</w:t>
      </w:r>
      <w:proofErr w:type="gramEnd"/>
      <w:r w:rsidRPr="0051440C">
        <w:rPr>
          <w:szCs w:val="18"/>
          <w:lang w:val="es-MX"/>
        </w:rPr>
        <w:t xml:space="preserve">  la  solicitud  de  registro  de  la  agrupación  denominada  Unidad  Pentecostés</w:t>
      </w:r>
      <w:r w:rsidR="0051440C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 xml:space="preserve">Independiente, para constituirse en asociación religiosa. </w:t>
      </w:r>
      <w:r w:rsidR="00C70CAF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>Extracto de la solicitud de registro de la agrupación denominada Centro Cristiano Palabra de</w:t>
      </w:r>
      <w:r w:rsidR="0051440C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 xml:space="preserve">Dios, para constituirse en asociación religiosa. </w:t>
      </w:r>
      <w:r w:rsidR="00C70CAF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lastRenderedPageBreak/>
        <w:t xml:space="preserve"> </w:t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51440C">
        <w:rPr>
          <w:rFonts w:ascii="Times New Roman" w:hAnsi="Times New Roman" w:cs="Times New Roman"/>
          <w:b/>
          <w:sz w:val="20"/>
          <w:u w:val="single"/>
          <w:lang w:val="es-MX"/>
        </w:rPr>
        <w:t>SECRETARIA DE RELACIONES EXTERIORES</w:t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 xml:space="preserve">Decreto </w:t>
      </w:r>
      <w:proofErr w:type="spellStart"/>
      <w:r w:rsidRPr="0051440C">
        <w:rPr>
          <w:szCs w:val="18"/>
          <w:lang w:val="es-MX"/>
        </w:rPr>
        <w:t>Promulgatorio</w:t>
      </w:r>
      <w:proofErr w:type="spellEnd"/>
      <w:r w:rsidRPr="0051440C">
        <w:rPr>
          <w:szCs w:val="18"/>
          <w:lang w:val="es-MX"/>
        </w:rPr>
        <w:t xml:space="preserve"> del Tercer Protocolo Adicional del Acuerdo de Asociación Económica, Concertación Política y Cooperación entre los Estados Unidos Mexicanos, por una Parte, y la Comunidad Europea y sus Estados Miembros, por Otra, para Tener en Cuenta la Adhesión de la República de Croacia a la Unión Europea, hecho en Bruselas, el veintisiete de noviembre de dos</w:t>
      </w:r>
      <w:r w:rsidR="0051440C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 xml:space="preserve">mil dieciocho.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51440C">
        <w:rPr>
          <w:rFonts w:ascii="Times New Roman" w:hAnsi="Times New Roman" w:cs="Times New Roman"/>
          <w:b/>
          <w:sz w:val="20"/>
          <w:u w:val="single"/>
          <w:lang w:val="es-MX"/>
        </w:rPr>
        <w:t>SECRETARIA DE HACIENDA Y CREDITO PUBLICO</w:t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 xml:space="preserve">Acuerdo por el que se emiten las Reglas de Operación para la regularización de la cartera vencida registrada en cuentas de orden y reservas de incobrables por consumo de energía eléctrica de entidades federativas, municipios, alcaldías de la Ciudad de México y Organismos Públicos Prestadores de los servicios de agua potable, drenaje, alcantarillado, tratamiento y disposición de aguas residuales que dependan de éstos.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 xml:space="preserve">Acuerdo por el que se dan a conocer los estímulos fiscales a la gasolina y al diésel en los sectores pesquero y agropecuario para el mes de marzo de 2020.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 xml:space="preserve">Acuerdo por el que se dan a conocer los porcentajes y los montos del estímulo fiscal, así como </w:t>
      </w:r>
      <w:proofErr w:type="gramStart"/>
      <w:r w:rsidRPr="0051440C">
        <w:rPr>
          <w:szCs w:val="18"/>
          <w:lang w:val="es-MX"/>
        </w:rPr>
        <w:t>las  cuotas</w:t>
      </w:r>
      <w:proofErr w:type="gramEnd"/>
      <w:r w:rsidRPr="0051440C">
        <w:rPr>
          <w:szCs w:val="18"/>
          <w:lang w:val="es-MX"/>
        </w:rPr>
        <w:t xml:space="preserve">  disminuidas  del  impuesto  especial  sobre  producción  y  servicios  aplicables  a  los combustibles que se indican, correspondientes al periodo que se especifica.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 xml:space="preserve">Acuerdo por el cual se dan a conocer los montos de los estímulos fiscales aplicables a la </w:t>
      </w:r>
      <w:proofErr w:type="gramStart"/>
      <w:r w:rsidRPr="0051440C">
        <w:rPr>
          <w:szCs w:val="18"/>
          <w:lang w:val="es-MX"/>
        </w:rPr>
        <w:t>enajenación  de</w:t>
      </w:r>
      <w:proofErr w:type="gramEnd"/>
      <w:r w:rsidRPr="0051440C">
        <w:rPr>
          <w:szCs w:val="18"/>
          <w:lang w:val="es-MX"/>
        </w:rPr>
        <w:t xml:space="preserve">  gasolinas  en  la  región  fronteriza  con  los  Estados  Unidos  de  América, correspondientes al periodo que se especifica.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>Lineamientos de Operación del Fondo para la Accesibilidad en el Transporte Público para las</w:t>
      </w:r>
      <w:r w:rsidR="0051440C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 xml:space="preserve">Personas con Discapacidad para el ejercicio fiscal 2020.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>Listado de entidades federativas que incumplieron con la obligación prevista en el artículo 6o. de</w:t>
      </w:r>
      <w:r w:rsidR="00982C5E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 xml:space="preserve">la Ley de Coordinación Fiscal.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 xml:space="preserve">Acuerdo  del  Comité  Interinstitucional  para  la  aplicación  del  estímulo  fiscal  a  proyectos  de inversión en la Producción Teatral Nacional, de Artes Visuales; Danza; Música en los campos específicos de Dirección de Orquesta, Ejecución Instrumental y Vocal de la Música de Concierto y Jazz por el que se da a conocer la distribución del monto otorgado por concepto del estímulo fiscal </w:t>
      </w:r>
      <w:r w:rsidRPr="0051440C">
        <w:rPr>
          <w:szCs w:val="18"/>
          <w:lang w:val="es-MX"/>
        </w:rPr>
        <w:lastRenderedPageBreak/>
        <w:t>a que se refiere el artículo 190, cuarto párrafo, fracción III de la Ley del Impuesto sobre la</w:t>
      </w:r>
      <w:r w:rsidR="0051440C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 xml:space="preserve">Renta, durante el ejercicio fiscal de 2019.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 xml:space="preserve">Acuerdo del Comité Interinstitucional para la Aplicación del Estímulo Fiscal a la Investigación y Desarrollo de Tecnología por el que se da a conocer la distribución del monto otorgado durante el ejercicio fiscal de 2019 por concepto del estímulo fiscal a que se refiere el artículo 202, quinto párrafo, fracción III de la Ley del Impuesto sobre la Renta.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>Acuerdo del Comité Interinstitucional para la Aplicación del Estímulo Fiscal al Deporte de Alto Rendimiento por el que se da a conocer la distribución del monto otorgado por concepto del estímulo fiscal a que se refiere el artículo 203, cuarto párrafo, fracción III de la Ley del Impuesto</w:t>
      </w:r>
      <w:r w:rsidR="0051440C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 xml:space="preserve">sobre la Renta, durante el ejercicio fiscal de 2019.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51440C">
        <w:rPr>
          <w:szCs w:val="18"/>
          <w:lang w:val="es-MX"/>
        </w:rPr>
        <w:t>Acuerdo  del</w:t>
      </w:r>
      <w:proofErr w:type="gramEnd"/>
      <w:r w:rsidRPr="0051440C">
        <w:rPr>
          <w:szCs w:val="18"/>
          <w:lang w:val="es-MX"/>
        </w:rPr>
        <w:t xml:space="preserve">  Comité  Interinstitucional  para  la  Aplicación del  Estímulo  Fiscal  a  Proyectos  de Inversión en la Producción y Distribución Cinematográfica Nacional por el que se da a conocer la distribución del monto otorgado durante el ejercicio fiscal de 2019 por concepto del estímulo fiscal</w:t>
      </w:r>
      <w:r w:rsidR="0051440C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 xml:space="preserve">a que se refiere el artículo 189, quinto párrafo, fracción IV de la Ley del Impuesto sobre la Renta.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>Acuerdo por el que se modifican las Reglas Generales para la Aplicación del Estímulo Fiscal a proyectos de inversión en la Producción Teatral Nacional; en la edición y publicación de Obras Literarias nacionales; de Artes Visuales; Danza; Música en los Campos específicos de Dirección</w:t>
      </w:r>
      <w:r w:rsidR="0051440C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 xml:space="preserve">de Orquesta, Ejecución Instrumental y Vocal de la Música de Concierto, y Jazz.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>Acuerdo por el que se modifican las Reglas Generales para la Aplicación del Estímulo Fiscal al</w:t>
      </w:r>
      <w:r w:rsidR="0051440C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 xml:space="preserve">Deporte de Alto Rendimiento.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51440C">
        <w:rPr>
          <w:rFonts w:ascii="Times New Roman" w:hAnsi="Times New Roman" w:cs="Times New Roman"/>
          <w:b/>
          <w:sz w:val="20"/>
          <w:u w:val="single"/>
          <w:lang w:val="es-MX"/>
        </w:rPr>
        <w:t>SECRETARIA DE BIENESTAR</w:t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>Acuerdo por el que se emiten los Lineamientos de Operación del Programa para el Bienestar de</w:t>
      </w:r>
      <w:r w:rsidR="0051440C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 xml:space="preserve">las Personas en Emergencia Social o Natural para el ejercicio fiscal 2020.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51440C">
        <w:rPr>
          <w:rFonts w:ascii="Times New Roman" w:hAnsi="Times New Roman" w:cs="Times New Roman"/>
          <w:b/>
          <w:sz w:val="20"/>
          <w:u w:val="single"/>
          <w:lang w:val="es-MX"/>
        </w:rPr>
        <w:t>SECRETARIA DE LA FUNCION PUBLICA</w:t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 xml:space="preserve">Circular por la que se comunica a las dependencias, la Consejería Jurídica, la Fiscalía General de la República y entidades de la Administración Pública Federal, así como a las entidades </w:t>
      </w:r>
      <w:proofErr w:type="gramStart"/>
      <w:r w:rsidRPr="0051440C">
        <w:rPr>
          <w:szCs w:val="18"/>
          <w:lang w:val="es-MX"/>
        </w:rPr>
        <w:t xml:space="preserve">federativas,   </w:t>
      </w:r>
      <w:proofErr w:type="gramEnd"/>
      <w:r w:rsidRPr="0051440C">
        <w:rPr>
          <w:szCs w:val="18"/>
          <w:lang w:val="es-MX"/>
        </w:rPr>
        <w:t>municipios   y  alcaldías   de   la   Ciudad   de  México,   que   deberán   abstenerse de aceptar propuestas o celebrar contratos con la empresa Servicios y Transportes Morquecho</w:t>
      </w:r>
      <w:r w:rsidR="0051440C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 xml:space="preserve">Vargas, S. de R.L.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Default="00493994" w:rsidP="0051440C">
      <w:pPr>
        <w:pStyle w:val="sum"/>
        <w:spacing w:line="326" w:lineRule="exact"/>
        <w:ind w:right="620"/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51440C">
        <w:rPr>
          <w:rFonts w:ascii="Times New Roman" w:hAnsi="Times New Roman" w:cs="Times New Roman"/>
          <w:b/>
          <w:sz w:val="20"/>
          <w:u w:val="single"/>
          <w:lang w:val="es-MX"/>
        </w:rPr>
        <w:t>SECRETARIA DE SALUD</w:t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 xml:space="preserve">Tercer Convenio Modificatorio al Convenio Específico en materia de ministración de subsidios para el fortalecimiento de acciones de salud pública en las entidades federativas, que celebran la Secretaría de Salud y el Estado de Veracruz de Ignacio de la Llave.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51440C" w:rsidRPr="002A1103" w:rsidRDefault="00493994" w:rsidP="002A1103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2A1103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JUDICI</w:t>
      </w:r>
      <w:r w:rsidR="0051440C" w:rsidRPr="002A1103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AL</w:t>
      </w:r>
    </w:p>
    <w:p w:rsidR="0051440C" w:rsidRDefault="0051440C" w:rsidP="002A1103">
      <w:pPr>
        <w:pStyle w:val="sum"/>
        <w:spacing w:line="326" w:lineRule="exact"/>
        <w:ind w:right="620"/>
      </w:pPr>
    </w:p>
    <w:p w:rsidR="00493994" w:rsidRDefault="00493994" w:rsidP="002A1103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A1103">
        <w:rPr>
          <w:rFonts w:ascii="Times New Roman" w:hAnsi="Times New Roman" w:cs="Times New Roman"/>
          <w:b/>
          <w:sz w:val="20"/>
          <w:u w:val="single"/>
          <w:lang w:val="es-MX"/>
        </w:rPr>
        <w:t>SUPREMA CORTE DE JUSTICIA DE LA NACION</w:t>
      </w:r>
    </w:p>
    <w:p w:rsidR="002A1103" w:rsidRPr="002A1103" w:rsidRDefault="002A1103" w:rsidP="002A1103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</w:p>
    <w:p w:rsidR="00493994" w:rsidRPr="0051440C" w:rsidRDefault="00493994" w:rsidP="002A1103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 xml:space="preserve">Acuerdo General del Comité Coordinador para Homologar Criterios en Materia Administrativa e </w:t>
      </w:r>
      <w:proofErr w:type="gramStart"/>
      <w:r w:rsidRPr="0051440C">
        <w:rPr>
          <w:szCs w:val="18"/>
          <w:lang w:val="es-MX"/>
        </w:rPr>
        <w:t>Interinstitucional  del</w:t>
      </w:r>
      <w:proofErr w:type="gramEnd"/>
      <w:r w:rsidRPr="0051440C">
        <w:rPr>
          <w:szCs w:val="18"/>
          <w:lang w:val="es-MX"/>
        </w:rPr>
        <w:t xml:space="preserve">  Poder  Judicial  de  la  Federación  (PJF),  que  establece  las  medidas  de racionalidad, austeridad, disciplina presupuestal y modernización de la gestión del PJF para el ejercicio fiscal dos mil veinte.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>Acuerdo por el que se autoriza la publicación en el Diario Oficial de la Federación del Manual que</w:t>
      </w:r>
      <w:r w:rsidR="002A1103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>Regula las Remuneraciones de los Servidores Públicos del Poder Judicial de la Federación para</w:t>
      </w:r>
      <w:r w:rsidR="002A1103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 xml:space="preserve">el ejercicio fiscal dos mil veinte.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 xml:space="preserve">Estructura ocupacional que contiene la integración de los recursos aprobados en el capítulo de servicios personales de la Suprema Corte de Justicia de la Nación para el ejercicio fiscal 2020.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 xml:space="preserve">Estructura ocupacional que contiene la integración de los recursos aprobados en el capítulo de servicios personales del Consejo de la Judicatura Federal para el ejercicio fiscal 2020.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>Estructura ocupacional que contiene la integración de los recursos aprobados en el capítulo de servicios personales del Tribunal Electoral del Poder Judicial de la Federación para el ejercicio</w:t>
      </w:r>
      <w:r w:rsidR="002A1103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 xml:space="preserve">fiscal 2020.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 xml:space="preserve">Sentencia dictada por el Tribunal Pleno de la Suprema Corte de Justicia de la Nación en la Acción de Inconstitucionalidad 5/2016, así como los Votos Concurrentes formulados por los Ministros Presidente Arturo Zaldívar Lelo de Larrea, Juan Luis González Alcántara </w:t>
      </w:r>
      <w:proofErr w:type="spellStart"/>
      <w:r w:rsidRPr="0051440C">
        <w:rPr>
          <w:szCs w:val="18"/>
          <w:lang w:val="es-MX"/>
        </w:rPr>
        <w:t>Carrancá</w:t>
      </w:r>
      <w:proofErr w:type="spellEnd"/>
      <w:r w:rsidRPr="0051440C">
        <w:rPr>
          <w:szCs w:val="18"/>
          <w:lang w:val="es-MX"/>
        </w:rPr>
        <w:t xml:space="preserve"> y</w:t>
      </w:r>
      <w:r w:rsidR="002A1103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 xml:space="preserve">José Fernando Franco González Salas.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51440C">
        <w:rPr>
          <w:rFonts w:ascii="Times New Roman" w:hAnsi="Times New Roman" w:cs="Times New Roman"/>
          <w:b/>
          <w:sz w:val="20"/>
          <w:u w:val="single"/>
          <w:lang w:val="es-MX"/>
        </w:rPr>
        <w:t>BANCO DE MEXICO</w:t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>Tipo de cambio para solventar obligaciones denominadas en moneda extranjera pagaderas en la</w:t>
      </w:r>
      <w:r w:rsidR="002A1103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 xml:space="preserve">República Mexicana.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 xml:space="preserve">Tasas de interés interbancarias de equilibrio.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 xml:space="preserve">Tasa de interés interbancaria de equilibrio de fondeo a un día hábil bancario.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51440C">
        <w:rPr>
          <w:rFonts w:ascii="Times New Roman" w:hAnsi="Times New Roman" w:cs="Times New Roman"/>
          <w:b/>
          <w:sz w:val="20"/>
          <w:u w:val="single"/>
          <w:lang w:val="es-MX"/>
        </w:rPr>
        <w:t>COMISION FEDERAL DE COMPETENCIA ECONOMICA</w:t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>Acuerdo por el que se emiten los Lineamientos de Austeridad de la Gestión de la Comisión</w:t>
      </w:r>
      <w:r w:rsidR="002A1103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 xml:space="preserve">Federal de Competencia Económica (COFECE).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51440C">
        <w:rPr>
          <w:rFonts w:ascii="Times New Roman" w:hAnsi="Times New Roman" w:cs="Times New Roman"/>
          <w:b/>
          <w:sz w:val="20"/>
          <w:u w:val="single"/>
          <w:lang w:val="es-MX"/>
        </w:rPr>
        <w:t>COMISION NACIONAL DE LOS DERECHOS HUMANOS</w:t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51440C">
        <w:rPr>
          <w:szCs w:val="18"/>
          <w:lang w:val="es-MX"/>
        </w:rPr>
        <w:t>Manual  de</w:t>
      </w:r>
      <w:proofErr w:type="gramEnd"/>
      <w:r w:rsidRPr="0051440C">
        <w:rPr>
          <w:szCs w:val="18"/>
          <w:lang w:val="es-MX"/>
        </w:rPr>
        <w:t xml:space="preserve">  Percepciones  de  las  y  los  Servidores  Públicos  de  la  Comisión  Nacional  de  los</w:t>
      </w:r>
      <w:r w:rsidR="002A1103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 xml:space="preserve">Derechos Humanos para el año 2020.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 xml:space="preserve">Estructura ocupacional de la Comisión Nacional de los Derechos Humanos.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2A1103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>Lineamientos de Austeridad para el ejercicio fiscal 2020 de la Comisión Nacional de los Derechos</w:t>
      </w:r>
      <w:r w:rsidR="00982C5E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 xml:space="preserve">Humanos.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51440C">
        <w:rPr>
          <w:rFonts w:ascii="Times New Roman" w:hAnsi="Times New Roman" w:cs="Times New Roman"/>
          <w:b/>
          <w:sz w:val="20"/>
          <w:u w:val="single"/>
          <w:lang w:val="es-MX"/>
        </w:rPr>
        <w:t>FISCALIA GENERAL DE LA REPUBLICA</w:t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 xml:space="preserve">Acuerdo A/CPA/001/2020 mediante el cual se publica la estructura ocupacional de la Fiscalía General de la República y se expide el Manual que regula las remuneraciones de los Servidores Públicos de la Fiscalía General de la República para el ejercicio fiscal 2020.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>Lineamientos L/CPA/001/2020 de austeridad y disciplina presupuestaria de la Fiscalía General de</w:t>
      </w:r>
      <w:r w:rsidR="002A1103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 xml:space="preserve">la República para el ejercicio fiscal 2020. </w:t>
      </w:r>
      <w:r w:rsidR="00982C5E">
        <w:rPr>
          <w:szCs w:val="18"/>
          <w:lang w:val="es-MX"/>
        </w:rPr>
        <w:tab/>
      </w:r>
    </w:p>
    <w:p w:rsidR="00982C5E" w:rsidRPr="0051440C" w:rsidRDefault="00982C5E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51440C">
        <w:rPr>
          <w:rFonts w:ascii="Times New Roman" w:hAnsi="Times New Roman" w:cs="Times New Roman"/>
          <w:b/>
          <w:sz w:val="20"/>
          <w:u w:val="single"/>
          <w:lang w:val="es-MX"/>
        </w:rPr>
        <w:t>INSTITUTO FEDERAL DE TELECOMUNICACIONES</w:t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51440C">
        <w:rPr>
          <w:szCs w:val="18"/>
          <w:lang w:val="es-MX"/>
        </w:rPr>
        <w:t>Acuerdo  mediante</w:t>
      </w:r>
      <w:proofErr w:type="gramEnd"/>
      <w:r w:rsidRPr="0051440C">
        <w:rPr>
          <w:szCs w:val="18"/>
          <w:lang w:val="es-MX"/>
        </w:rPr>
        <w:t xml:space="preserve">  el  cual  el  Pleno  del  Instituto  Federal  de  Telecomunicaciones  expide  los</w:t>
      </w:r>
      <w:r w:rsidR="002A1103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 xml:space="preserve">Lineamientos de Austeridad y Disciplina Presupuestaria para el ejercicio fiscal 2020. </w:t>
      </w:r>
      <w:r w:rsidR="00982C5E">
        <w:rPr>
          <w:szCs w:val="18"/>
          <w:lang w:val="es-MX"/>
        </w:rPr>
        <w:tab/>
      </w:r>
    </w:p>
    <w:p w:rsidR="00B03FF9" w:rsidRPr="0051440C" w:rsidRDefault="00B03FF9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proofErr w:type="gramStart"/>
      <w:r w:rsidRPr="0051440C">
        <w:rPr>
          <w:rFonts w:ascii="Times New Roman" w:hAnsi="Times New Roman" w:cs="Times New Roman"/>
          <w:b/>
          <w:sz w:val="20"/>
          <w:u w:val="single"/>
          <w:lang w:val="es-MX"/>
        </w:rPr>
        <w:t>INSTITUTO  NACIONAL</w:t>
      </w:r>
      <w:proofErr w:type="gramEnd"/>
      <w:r w:rsidRPr="0051440C">
        <w:rPr>
          <w:rFonts w:ascii="Times New Roman" w:hAnsi="Times New Roman" w:cs="Times New Roman"/>
          <w:b/>
          <w:sz w:val="20"/>
          <w:u w:val="single"/>
          <w:lang w:val="es-MX"/>
        </w:rPr>
        <w:t xml:space="preserve">  DE  TRANSPARENCIA,  ACCESO  A  LA  INFORMACION Y PROTECCION DE DATOS PERSONALES</w:t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lastRenderedPageBreak/>
        <w:t>Acuerdo mediante el cual se aprueba el Manual de Percepciones de los Servidores Públicos del</w:t>
      </w:r>
      <w:r w:rsidR="00B03FF9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>Instituto Nacional de Transparencia, Acceso a la Información y Protección de Datos Personales</w:t>
      </w:r>
      <w:r w:rsidR="00B03FF9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 xml:space="preserve">para el ejercicio fiscal dos mil veinte.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 xml:space="preserve">Acuerdo mediante el cual se aprueban los Lineamientos en materia de Austeridad y Disciplina del </w:t>
      </w:r>
      <w:proofErr w:type="gramStart"/>
      <w:r w:rsidRPr="0051440C">
        <w:rPr>
          <w:szCs w:val="18"/>
          <w:lang w:val="es-MX"/>
        </w:rPr>
        <w:t>Gasto  del</w:t>
      </w:r>
      <w:proofErr w:type="gramEnd"/>
      <w:r w:rsidRPr="0051440C">
        <w:rPr>
          <w:szCs w:val="18"/>
          <w:lang w:val="es-MX"/>
        </w:rPr>
        <w:t xml:space="preserve"> Instituto Nacional de Transparencia, Acceso a la Información y Protección de Datos Personales, para el ejercicio fiscal 2020.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51440C">
        <w:rPr>
          <w:rFonts w:ascii="Times New Roman" w:hAnsi="Times New Roman" w:cs="Times New Roman"/>
          <w:b/>
          <w:sz w:val="20"/>
          <w:u w:val="single"/>
          <w:lang w:val="es-MX"/>
        </w:rPr>
        <w:t>TRIBUNAL FEDERAL DE JUSTICIA ADMINISTRATIVA</w:t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 xml:space="preserve">Acuerdo E/JGA/9/2020 </w:t>
      </w:r>
      <w:proofErr w:type="gramStart"/>
      <w:r w:rsidRPr="0051440C">
        <w:rPr>
          <w:szCs w:val="18"/>
          <w:lang w:val="es-MX"/>
        </w:rPr>
        <w:t>por  el</w:t>
      </w:r>
      <w:proofErr w:type="gramEnd"/>
      <w:r w:rsidRPr="0051440C">
        <w:rPr>
          <w:szCs w:val="18"/>
          <w:lang w:val="es-MX"/>
        </w:rPr>
        <w:t xml:space="preserve"> que se dan a conocer las medidas  de  austeridad,  ahorro  y disciplina  del   gasto   del   Tribunal   Federal   de   Justicia  Administrativa,  para  el  ejercicio</w:t>
      </w:r>
      <w:r w:rsidR="00B03FF9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 xml:space="preserve">fiscal 2020.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51440C">
        <w:rPr>
          <w:szCs w:val="18"/>
          <w:lang w:val="es-MX"/>
        </w:rPr>
        <w:t>Acuerdo  E</w:t>
      </w:r>
      <w:proofErr w:type="gramEnd"/>
      <w:r w:rsidRPr="0051440C">
        <w:rPr>
          <w:szCs w:val="18"/>
          <w:lang w:val="es-MX"/>
        </w:rPr>
        <w:t>/JGA/10/2020  por  el  que  se  da conocer  el  Manual  de  Remuneraciones  para  las</w:t>
      </w:r>
      <w:r w:rsidR="00B03FF9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>Personas Servidoras Públicas del Tribunal Federal de Justicia Administrativa para el ejercicio</w:t>
      </w:r>
      <w:r w:rsidR="00B03FF9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 xml:space="preserve">fiscal 2020.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>Acuerdo G/JGA/15/2020 por el que se da a conocer la suplencia de Magistrado en la Primera</w:t>
      </w:r>
      <w:r w:rsidR="00982C5E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 xml:space="preserve">Ponencia de la Primera Sala Regional de Oriente con sede en San Andrés Cholula, Puebla. </w:t>
      </w:r>
      <w:r w:rsidR="00982C5E">
        <w:rPr>
          <w:szCs w:val="18"/>
          <w:lang w:val="es-MX"/>
        </w:rPr>
        <w:tab/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>Acuerdo G/JGA/16/2020 por el que se da a conocer la suplencia de Magistrada en la Primera</w:t>
      </w:r>
      <w:r w:rsidR="00982C5E">
        <w:rPr>
          <w:szCs w:val="18"/>
          <w:lang w:val="es-MX"/>
        </w:rPr>
        <w:t xml:space="preserve"> </w:t>
      </w:r>
      <w:r w:rsidRPr="0051440C">
        <w:rPr>
          <w:szCs w:val="18"/>
          <w:lang w:val="es-MX"/>
        </w:rPr>
        <w:t xml:space="preserve">Ponencia de la Décimo Primera Sala Regional Metropolitana. </w:t>
      </w:r>
      <w:r w:rsidR="00982C5E">
        <w:rPr>
          <w:szCs w:val="18"/>
          <w:lang w:val="es-MX"/>
        </w:rPr>
        <w:t xml:space="preserve"> </w:t>
      </w:r>
      <w:r w:rsidR="00982C5E">
        <w:rPr>
          <w:szCs w:val="18"/>
          <w:lang w:val="es-MX"/>
        </w:rPr>
        <w:tab/>
      </w:r>
    </w:p>
    <w:p w:rsidR="00493994" w:rsidRDefault="00493994" w:rsidP="0051440C">
      <w:pPr>
        <w:pStyle w:val="sum"/>
        <w:spacing w:line="326" w:lineRule="exact"/>
        <w:ind w:right="620"/>
      </w:pPr>
    </w:p>
    <w:p w:rsidR="00493994" w:rsidRPr="0051440C" w:rsidRDefault="00493994" w:rsidP="0051440C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51440C">
        <w:rPr>
          <w:rFonts w:ascii="Times New Roman" w:hAnsi="Times New Roman" w:cs="Times New Roman"/>
          <w:b/>
          <w:sz w:val="20"/>
          <w:u w:val="single"/>
          <w:lang w:val="es-MX"/>
        </w:rPr>
        <w:t>AVISOS</w:t>
      </w:r>
    </w:p>
    <w:p w:rsidR="00493994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</w:p>
    <w:p w:rsidR="007A054D" w:rsidRPr="0051440C" w:rsidRDefault="00493994" w:rsidP="0051440C">
      <w:pPr>
        <w:pStyle w:val="sum"/>
        <w:spacing w:line="326" w:lineRule="exact"/>
        <w:ind w:right="620"/>
        <w:rPr>
          <w:szCs w:val="18"/>
          <w:lang w:val="es-MX"/>
        </w:rPr>
      </w:pPr>
      <w:r w:rsidRPr="0051440C">
        <w:rPr>
          <w:szCs w:val="18"/>
          <w:lang w:val="es-MX"/>
        </w:rPr>
        <w:t xml:space="preserve">Judiciales y generales. </w:t>
      </w:r>
      <w:r w:rsidR="00982C5E">
        <w:rPr>
          <w:szCs w:val="18"/>
          <w:lang w:val="es-MX"/>
        </w:rPr>
        <w:tab/>
      </w:r>
      <w:bookmarkStart w:id="0" w:name="_GoBack"/>
      <w:bookmarkEnd w:id="0"/>
    </w:p>
    <w:sectPr w:rsidR="007A054D" w:rsidRPr="0051440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6E" w:rsidRDefault="00F1266E" w:rsidP="00493994">
      <w:pPr>
        <w:spacing w:after="0" w:line="240" w:lineRule="auto"/>
      </w:pPr>
      <w:r>
        <w:separator/>
      </w:r>
    </w:p>
  </w:endnote>
  <w:endnote w:type="continuationSeparator" w:id="0">
    <w:p w:rsidR="00F1266E" w:rsidRDefault="00F1266E" w:rsidP="0049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6E" w:rsidRDefault="00F1266E" w:rsidP="00493994">
      <w:pPr>
        <w:spacing w:after="0" w:line="240" w:lineRule="auto"/>
      </w:pPr>
      <w:r>
        <w:separator/>
      </w:r>
    </w:p>
  </w:footnote>
  <w:footnote w:type="continuationSeparator" w:id="0">
    <w:p w:rsidR="00F1266E" w:rsidRDefault="00F1266E" w:rsidP="00493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994" w:rsidRDefault="00493994" w:rsidP="0049399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1236980</wp:posOffset>
              </wp:positionH>
              <wp:positionV relativeFrom="page">
                <wp:posOffset>598805</wp:posOffset>
              </wp:positionV>
              <wp:extent cx="5297805" cy="28575"/>
              <wp:effectExtent l="0" t="0" r="0" b="0"/>
              <wp:wrapNone/>
              <wp:docPr id="17" name="Grup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7805" cy="28575"/>
                        <a:chOff x="1948" y="943"/>
                        <a:chExt cx="8343" cy="45"/>
                      </a:xfrm>
                    </wpg:grpSpPr>
                    <wps:wsp>
                      <wps:cNvPr id="18" name="Freeform 14"/>
                      <wps:cNvSpPr>
                        <a:spLocks/>
                      </wps:cNvSpPr>
                      <wps:spPr bwMode="auto">
                        <a:xfrm>
                          <a:off x="1957" y="980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5"/>
                      <wps:cNvSpPr>
                        <a:spLocks/>
                      </wps:cNvSpPr>
                      <wps:spPr bwMode="auto">
                        <a:xfrm>
                          <a:off x="1957" y="951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93F9B3" id="Grupo 17" o:spid="_x0000_s1026" style="position:absolute;margin-left:97.4pt;margin-top:47.15pt;width:417.15pt;height:2.25pt;z-index:-251657216;mso-position-horizontal-relative:page;mso-position-vertical-relative:page" coordorigin="1948,943" coordsize="834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" o:allowincell="f">
              <v:shape id="Freeform 14" o:spid="_x0000_s1027" style="position:absolute;left:1957;top:980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" path="m,l8325,e" filled="f" strokeweight=".82pt">
                <v:path arrowok="t" o:connecttype="custom" o:connectlocs="0,0;8325,0" o:connectangles="0,0"/>
              </v:shape>
              <v:shape id="Freeform 15" o:spid="_x0000_s1028" style="position:absolute;left:1957;top:951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" path="m,l8325,e" filled="f" strokeweight=".82pt">
                <v:path arrowok="t" o:connecttype="custom" o:connectlocs="0,0;8325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1236345</wp:posOffset>
              </wp:positionH>
              <wp:positionV relativeFrom="page">
                <wp:posOffset>454660</wp:posOffset>
              </wp:positionV>
              <wp:extent cx="222250" cy="139700"/>
              <wp:effectExtent l="0" t="0" r="0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3994" w:rsidRDefault="00493994" w:rsidP="0049399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40" w:right="-2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82C5E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margin-left:97.35pt;margin-top:35.8pt;width:17.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" o:allowincell="f" filled="f" stroked="f">
              <v:textbox inset="0,0,0,0">
                <w:txbxContent>
                  <w:p w:rsidR="00493994" w:rsidRDefault="00493994" w:rsidP="0049399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40" w:right="-20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separate"/>
                    </w:r>
                    <w:r w:rsidR="00982C5E"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3461385</wp:posOffset>
              </wp:positionH>
              <wp:positionV relativeFrom="page">
                <wp:posOffset>454660</wp:posOffset>
              </wp:positionV>
              <wp:extent cx="905510" cy="139700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5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3994" w:rsidRDefault="00493994" w:rsidP="0049399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DIARIO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OFIC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5" o:spid="_x0000_s1027" type="#_x0000_t202" style="position:absolute;margin-left:272.55pt;margin-top:35.8pt;width:71.3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" o:allowincell="f" filled="f" stroked="f">
              <v:textbox inset="0,0,0,0">
                <w:txbxContent>
                  <w:p w:rsidR="00493994" w:rsidRDefault="00493994" w:rsidP="0049399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DIARIO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OFIC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5130165</wp:posOffset>
              </wp:positionH>
              <wp:positionV relativeFrom="page">
                <wp:posOffset>454660</wp:posOffset>
              </wp:positionV>
              <wp:extent cx="1412875" cy="139700"/>
              <wp:effectExtent l="0" t="0" r="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8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3994" w:rsidRDefault="00493994" w:rsidP="0049399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Viernes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28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febrero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4" o:spid="_x0000_s1028" type="#_x0000_t202" style="position:absolute;margin-left:403.95pt;margin-top:35.8pt;width:111.25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" o:allowincell="f" filled="f" stroked="f">
              <v:textbox inset="0,0,0,0">
                <w:txbxContent>
                  <w:p w:rsidR="00493994" w:rsidRDefault="00493994" w:rsidP="0049399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Viernes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28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febrero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493994" w:rsidRDefault="00493994">
    <w:pPr>
      <w:pStyle w:val="Encabezado"/>
    </w:pPr>
  </w:p>
  <w:p w:rsidR="00493994" w:rsidRDefault="004939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94"/>
    <w:rsid w:val="002A1103"/>
    <w:rsid w:val="00493994"/>
    <w:rsid w:val="0051440C"/>
    <w:rsid w:val="007A054D"/>
    <w:rsid w:val="00982C5E"/>
    <w:rsid w:val="00B03FF9"/>
    <w:rsid w:val="00C70CAF"/>
    <w:rsid w:val="00E708D6"/>
    <w:rsid w:val="00F1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6C1C4"/>
  <w15:chartTrackingRefBased/>
  <w15:docId w15:val="{566B2849-B711-42D5-861C-460A51AE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9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994"/>
  </w:style>
  <w:style w:type="paragraph" w:styleId="Piedepgina">
    <w:name w:val="footer"/>
    <w:basedOn w:val="Normal"/>
    <w:link w:val="PiedepginaCar"/>
    <w:uiPriority w:val="99"/>
    <w:unhideWhenUsed/>
    <w:rsid w:val="004939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994"/>
  </w:style>
  <w:style w:type="paragraph" w:customStyle="1" w:styleId="sum">
    <w:name w:val="sum"/>
    <w:basedOn w:val="Normal"/>
    <w:link w:val="sumCar"/>
    <w:rsid w:val="0051440C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51440C"/>
    <w:rPr>
      <w:rFonts w:ascii="Arial" w:eastAsia="Times New Roman" w:hAnsi="Arial" w:cs="Arial"/>
      <w:sz w:val="1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2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1727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Cruz Caloch</dc:creator>
  <cp:keywords/>
  <dc:description/>
  <cp:lastModifiedBy>Leticia Cruz Caloch</cp:lastModifiedBy>
  <cp:revision>5</cp:revision>
  <cp:lastPrinted>2020-02-28T16:59:00Z</cp:lastPrinted>
  <dcterms:created xsi:type="dcterms:W3CDTF">2020-02-28T16:09:00Z</dcterms:created>
  <dcterms:modified xsi:type="dcterms:W3CDTF">2020-02-28T16:59:00Z</dcterms:modified>
</cp:coreProperties>
</file>