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32" w:rsidRPr="00115B42" w:rsidRDefault="005D6632" w:rsidP="00115B4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115B4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5D6632" w:rsidRPr="00115B42" w:rsidRDefault="005D6632" w:rsidP="00115B42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115B42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5D6632" w:rsidRDefault="005D6632" w:rsidP="00115B42">
      <w:pPr>
        <w:pStyle w:val="sum"/>
        <w:spacing w:line="326" w:lineRule="exact"/>
        <w:ind w:right="620"/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15B42">
        <w:rPr>
          <w:szCs w:val="18"/>
          <w:lang w:val="es-MX"/>
        </w:rPr>
        <w:t>Extracto  de</w:t>
      </w:r>
      <w:proofErr w:type="gramEnd"/>
      <w:r w:rsidRPr="00115B42">
        <w:rPr>
          <w:szCs w:val="18"/>
          <w:lang w:val="es-MX"/>
        </w:rPr>
        <w:t xml:space="preserve">  la  solicitud  de  registro  de  la  entidad  interna  denominada  Templo  Expiatorio Diocesano  del  Sagrado  Corazón  de  Jesús  en  León,  </w:t>
      </w:r>
      <w:proofErr w:type="spellStart"/>
      <w:r w:rsidRPr="00115B42">
        <w:rPr>
          <w:szCs w:val="18"/>
          <w:lang w:val="es-MX"/>
        </w:rPr>
        <w:t>Gto</w:t>
      </w:r>
      <w:proofErr w:type="spellEnd"/>
      <w:r w:rsidRPr="00115B42">
        <w:rPr>
          <w:szCs w:val="18"/>
          <w:lang w:val="es-MX"/>
        </w:rPr>
        <w:t xml:space="preserve">.,  para  constituirse  en  asociación religiosa; derivada de Arquidiócesis de León, A.R.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>Aviso de Término de la Emergencia por la presencia de helada severa ocurrida del 5 al 7 de febrero de 2020 en 36 municipios del Estado de Sonora; así como por la presencia de lluvia severa e inundación pluvial ocurrida el día 10 de febrero del año en curso en 1 municipio de dicha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entidad federativa.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>Resolución que modifica los Anexos 3 y 4 de la diversa que establece el mecanismo para garantizar el pago de contribuciones en mercancías sujetas a precios estimados por la Secretaría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de Hacienda y Crédito Público.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Oficio mediante el cual se modifica la autorización otorgada a </w:t>
      </w:r>
      <w:proofErr w:type="spellStart"/>
      <w:r w:rsidRPr="00115B42">
        <w:rPr>
          <w:szCs w:val="18"/>
          <w:lang w:val="es-MX"/>
        </w:rPr>
        <w:t>Berkley</w:t>
      </w:r>
      <w:proofErr w:type="spellEnd"/>
      <w:r w:rsidRPr="00115B42">
        <w:rPr>
          <w:szCs w:val="18"/>
          <w:lang w:val="es-MX"/>
        </w:rPr>
        <w:t xml:space="preserve"> International Seguros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México, S.A. de C.V., para organizarse y funcionar como institución de seguros.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>Modificaciones y adiciones a las Disposiciones de carácter general en materia financiera de los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Sistemas de Ahorro para el Retiro.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15B42">
        <w:rPr>
          <w:szCs w:val="18"/>
          <w:lang w:val="es-MX"/>
        </w:rPr>
        <w:t>Convenio  de</w:t>
      </w:r>
      <w:proofErr w:type="gramEnd"/>
      <w:r w:rsidRPr="00115B42">
        <w:rPr>
          <w:szCs w:val="18"/>
          <w:lang w:val="es-MX"/>
        </w:rPr>
        <w:t xml:space="preserve"> Coordinación  para realizar  acciones de verificación  e inspección vinculadas al control  de la movilización agropecuaria, acuícola y pesquera, que celebran la Secretaría de Agricultura y Desarrollo Rural y el Estado de Chihuahua.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15B42">
        <w:rPr>
          <w:szCs w:val="18"/>
          <w:lang w:val="es-MX"/>
        </w:rPr>
        <w:t>Convenio  de</w:t>
      </w:r>
      <w:proofErr w:type="gramEnd"/>
      <w:r w:rsidRPr="00115B42">
        <w:rPr>
          <w:szCs w:val="18"/>
          <w:lang w:val="es-MX"/>
        </w:rPr>
        <w:t xml:space="preserve"> Coordinación  para realizar  acciones de verificación  e inspección vinculadas al control  de la movilización agropecuaria, acuícola y pesquera, que celebran la Secretaría de Agricultura y Desarrollo Rural y el Estado de Sinaloa.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SECRETARIA DE LA FUNCION PUBLICA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>Circular por la que se comunica a las dependencias y entidades de la Administración Pública Federal, así como a las empresas productivas del Estado, Fiscalía General de la República y entidades federativas, que por sentencia emitida por la Décimo Cuarta Sala Regional Metropolitana del Tribunal Federal de Justicia Administrativa en el juicio de nulidad 29268/18-17-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14-1,  se  resolvió  declarar  la  nulidad  lisa  y  llana  de  la  resolución  administrativa  de  26  de noviembre de 2018 y la consecuente inhabilitación impuesta a la persona moral </w:t>
      </w:r>
      <w:proofErr w:type="spellStart"/>
      <w:r w:rsidRPr="00115B42">
        <w:rPr>
          <w:szCs w:val="18"/>
          <w:lang w:val="es-MX"/>
        </w:rPr>
        <w:t>Flexilab</w:t>
      </w:r>
      <w:proofErr w:type="spellEnd"/>
      <w:r w:rsidRPr="00115B42">
        <w:rPr>
          <w:szCs w:val="18"/>
          <w:lang w:val="es-MX"/>
        </w:rPr>
        <w:t>, S.A. de C.V., por lo que en cumplimiento al acuerdo de fecha 28 del mes de enero del presente año,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se deja sin efectos la Circular OIC/AR/ 339 /2018, por la que se informó de dicha sanción.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Convenio General de Colaboración para la ejecución de acciones, proyectos y programas que </w:t>
      </w:r>
      <w:proofErr w:type="gramStart"/>
      <w:r w:rsidRPr="00115B42">
        <w:rPr>
          <w:szCs w:val="18"/>
          <w:lang w:val="es-MX"/>
        </w:rPr>
        <w:t>contribuyan  a</w:t>
      </w:r>
      <w:proofErr w:type="gramEnd"/>
      <w:r w:rsidRPr="00115B42">
        <w:rPr>
          <w:szCs w:val="18"/>
          <w:lang w:val="es-MX"/>
        </w:rPr>
        <w:t xml:space="preserve">  garantizar  el  pleno  ejercicio,  respeto,  promoción,  protección,  prevención  y restitución integral de los derechos humanos de niñas, niños y adolescentes, que celebran el Sistema Nacional para el Desarrollo Integral de la Familia y la Alcaldía Cuauhtémoc de la Ciudad</w:t>
      </w:r>
      <w:r w:rsidR="00115B42">
        <w:rPr>
          <w:szCs w:val="18"/>
          <w:lang w:val="es-MX"/>
        </w:rPr>
        <w:t xml:space="preserve"> de México.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 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Convenio General de Colaboración para la ejecución de acciones, proyectos y programas que </w:t>
      </w:r>
      <w:proofErr w:type="gramStart"/>
      <w:r w:rsidRPr="00115B42">
        <w:rPr>
          <w:szCs w:val="18"/>
          <w:lang w:val="es-MX"/>
        </w:rPr>
        <w:t>contribuyan  a</w:t>
      </w:r>
      <w:proofErr w:type="gramEnd"/>
      <w:r w:rsidRPr="00115B42">
        <w:rPr>
          <w:szCs w:val="18"/>
          <w:lang w:val="es-MX"/>
        </w:rPr>
        <w:t xml:space="preserve">  garantizar  el  pleno  ejercicio,  respeto,  promoción,  protección,  prevención  y restitución integral de los derechos humanos de niñas, niños y adolescentes, que celebran el Sistema Nacional para el Desarrollo Integral de la Familia y la Alcaldía Tláhuac de la Ciudad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>de Méxic</w:t>
      </w:r>
      <w:r w:rsidR="00115B42">
        <w:rPr>
          <w:szCs w:val="18"/>
          <w:lang w:val="es-MX"/>
        </w:rPr>
        <w:t>o.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COMISION REGULADORA DE ENERGIA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115B42">
        <w:rPr>
          <w:szCs w:val="18"/>
          <w:lang w:val="es-MX"/>
        </w:rPr>
        <w:t>Respuestas  a</w:t>
      </w:r>
      <w:proofErr w:type="gramEnd"/>
      <w:r w:rsidRPr="00115B42">
        <w:rPr>
          <w:szCs w:val="18"/>
          <w:lang w:val="es-MX"/>
        </w:rPr>
        <w:t xml:space="preserve">  los  comentarios  recibidos  respecto  del  Proyecto  de  Norma  Oficial  Mexicana PROY-NOM-017-CRE-2018, Métodos de medición de variables para el cálculo del porcentaje de energía libre de combustible y procedimiento para la evaluación de la conformidad, publicado el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21 de enero de 2019. </w:t>
      </w:r>
      <w:r w:rsidR="00115B42">
        <w:rPr>
          <w:szCs w:val="18"/>
          <w:lang w:val="es-MX"/>
        </w:rPr>
        <w:tab/>
      </w:r>
    </w:p>
    <w:p w:rsidR="005D6632" w:rsidRDefault="005D6632" w:rsidP="00115B42">
      <w:pPr>
        <w:pStyle w:val="sum"/>
        <w:spacing w:line="326" w:lineRule="exact"/>
        <w:ind w:right="620"/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>Tipo de cambio para solventar obligaciones denominadas en moneda extranjera pagaderas en la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República Mexicana.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Tasas de interés interbancarias de equilibrio.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Tasa de interés interbancaria de equilibrio de fondeo a un día hábil bancario.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INSTITUTO NACIONAL ELECTORAL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>Lista definitiva de reconocimiento de créditos, cuantía, graduación y prelación de créditos del</w:t>
      </w:r>
      <w:r w:rsidR="00115B42">
        <w:rPr>
          <w:szCs w:val="18"/>
          <w:lang w:val="es-MX"/>
        </w:rPr>
        <w:t xml:space="preserve"> </w:t>
      </w:r>
      <w:r w:rsidRPr="00115B42">
        <w:rPr>
          <w:szCs w:val="18"/>
          <w:lang w:val="es-MX"/>
        </w:rPr>
        <w:t xml:space="preserve">otrora Partido Encuentro Social en proceso de liquidación.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TRIBUNAL UNITARIO AGRARIO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Sentencia pronunciada en el expediente número 2117/2018, relativo al juicio agrario en la vía de controversia agraria, relativo a la negativa de calificación registral, promovido por el ejido General Francisco Villa, Municipio de Santiago </w:t>
      </w:r>
      <w:proofErr w:type="spellStart"/>
      <w:r w:rsidRPr="00115B42">
        <w:rPr>
          <w:szCs w:val="18"/>
          <w:lang w:val="es-MX"/>
        </w:rPr>
        <w:t>Yaveo</w:t>
      </w:r>
      <w:proofErr w:type="spellEnd"/>
      <w:r w:rsidRPr="00115B42">
        <w:rPr>
          <w:szCs w:val="18"/>
          <w:lang w:val="es-MX"/>
        </w:rPr>
        <w:t xml:space="preserve">, </w:t>
      </w:r>
      <w:proofErr w:type="spellStart"/>
      <w:r w:rsidRPr="00115B42">
        <w:rPr>
          <w:szCs w:val="18"/>
          <w:lang w:val="es-MX"/>
        </w:rPr>
        <w:t>Oax</w:t>
      </w:r>
      <w:proofErr w:type="spellEnd"/>
      <w:r w:rsidRPr="00115B42">
        <w:rPr>
          <w:szCs w:val="18"/>
          <w:lang w:val="es-MX"/>
        </w:rPr>
        <w:t xml:space="preserve">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Licitaciones Públicas Nacionales e Internacionales. </w:t>
      </w:r>
      <w:r w:rsidR="00115B42">
        <w:rPr>
          <w:szCs w:val="18"/>
          <w:lang w:val="es-MX"/>
        </w:rPr>
        <w:tab/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5D6632" w:rsidRPr="00115B42" w:rsidRDefault="005D6632" w:rsidP="00115B42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115B42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5D6632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</w:p>
    <w:p w:rsidR="008C35DF" w:rsidRPr="00115B42" w:rsidRDefault="005D6632" w:rsidP="00115B42">
      <w:pPr>
        <w:pStyle w:val="sum"/>
        <w:spacing w:line="326" w:lineRule="exact"/>
        <w:ind w:right="620"/>
        <w:rPr>
          <w:szCs w:val="18"/>
          <w:lang w:val="es-MX"/>
        </w:rPr>
      </w:pPr>
      <w:r w:rsidRPr="00115B42">
        <w:rPr>
          <w:szCs w:val="18"/>
          <w:lang w:val="es-MX"/>
        </w:rPr>
        <w:t xml:space="preserve">Judiciales y generales. </w:t>
      </w:r>
      <w:r w:rsidR="00115B42">
        <w:rPr>
          <w:szCs w:val="18"/>
          <w:lang w:val="es-MX"/>
        </w:rPr>
        <w:tab/>
      </w:r>
      <w:bookmarkStart w:id="0" w:name="_GoBack"/>
      <w:bookmarkEnd w:id="0"/>
    </w:p>
    <w:sectPr w:rsidR="008C35DF" w:rsidRPr="00115B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F1" w:rsidRDefault="00D13CF1" w:rsidP="005D6632">
      <w:pPr>
        <w:spacing w:after="0" w:line="240" w:lineRule="auto"/>
      </w:pPr>
      <w:r>
        <w:separator/>
      </w:r>
    </w:p>
  </w:endnote>
  <w:endnote w:type="continuationSeparator" w:id="0">
    <w:p w:rsidR="00D13CF1" w:rsidRDefault="00D13CF1" w:rsidP="005D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32" w:rsidRDefault="005D66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32" w:rsidRDefault="005D66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32" w:rsidRDefault="005D66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F1" w:rsidRDefault="00D13CF1" w:rsidP="005D6632">
      <w:pPr>
        <w:spacing w:after="0" w:line="240" w:lineRule="auto"/>
      </w:pPr>
      <w:r>
        <w:separator/>
      </w:r>
    </w:p>
  </w:footnote>
  <w:footnote w:type="continuationSeparator" w:id="0">
    <w:p w:rsidR="00D13CF1" w:rsidRDefault="00D13CF1" w:rsidP="005D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32" w:rsidRDefault="005D66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32" w:rsidRPr="005D6632" w:rsidRDefault="005D6632" w:rsidP="005D6632">
    <w:pPr>
      <w:pStyle w:val="Fechas"/>
      <w:rPr>
        <w:rFonts w:cs="Times New Roman"/>
      </w:rPr>
    </w:pPr>
    <w:r>
      <w:t>Martes 3 de marzo  de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632" w:rsidRDefault="005D66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32"/>
    <w:rsid w:val="00115B42"/>
    <w:rsid w:val="005D6632"/>
    <w:rsid w:val="008C35DF"/>
    <w:rsid w:val="00903611"/>
    <w:rsid w:val="00D1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7B46"/>
  <w15:chartTrackingRefBased/>
  <w15:docId w15:val="{5CBA5153-2010-4C88-A070-0FA6224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6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632"/>
  </w:style>
  <w:style w:type="paragraph" w:styleId="Piedepgina">
    <w:name w:val="footer"/>
    <w:basedOn w:val="Normal"/>
    <w:link w:val="PiedepginaCar"/>
    <w:uiPriority w:val="99"/>
    <w:unhideWhenUsed/>
    <w:rsid w:val="005D66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632"/>
  </w:style>
  <w:style w:type="paragraph" w:customStyle="1" w:styleId="Fechas">
    <w:name w:val="Fechas"/>
    <w:basedOn w:val="Normal"/>
    <w:rsid w:val="005D6632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115B42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115B42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3</cp:revision>
  <cp:lastPrinted>2020-03-03T16:32:00Z</cp:lastPrinted>
  <dcterms:created xsi:type="dcterms:W3CDTF">2020-03-03T16:14:00Z</dcterms:created>
  <dcterms:modified xsi:type="dcterms:W3CDTF">2020-03-03T16:32:00Z</dcterms:modified>
</cp:coreProperties>
</file>