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85" w:rsidRPr="002C6C85" w:rsidRDefault="002C6C85" w:rsidP="002C6C8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2C6C8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2C6C85" w:rsidRPr="002C6C85" w:rsidRDefault="002C6C85" w:rsidP="002C6C8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C6C8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2C6C85" w:rsidRDefault="002C6C85" w:rsidP="002C6C85">
      <w:pPr>
        <w:pStyle w:val="sum"/>
        <w:spacing w:line="326" w:lineRule="exact"/>
        <w:ind w:right="620"/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C6C85">
        <w:rPr>
          <w:szCs w:val="18"/>
          <w:lang w:val="es-MX"/>
        </w:rPr>
        <w:t>Convenio  Modificatorio</w:t>
      </w:r>
      <w:proofErr w:type="gramEnd"/>
      <w:r w:rsidRPr="002C6C85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Nayarit.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Circular por la que se comunica a las dependencias, Fiscalía General de la República, entidades de la Administración Pública Federal, así como a las entidades federativas, municipios y alcaldías que deberán abstenerse de </w:t>
      </w:r>
      <w:proofErr w:type="gramStart"/>
      <w:r w:rsidRPr="002C6C85">
        <w:rPr>
          <w:szCs w:val="18"/>
          <w:lang w:val="es-MX"/>
        </w:rPr>
        <w:t>aceptar  propuestas</w:t>
      </w:r>
      <w:proofErr w:type="gramEnd"/>
      <w:r w:rsidRPr="002C6C85">
        <w:rPr>
          <w:szCs w:val="18"/>
          <w:lang w:val="es-MX"/>
        </w:rPr>
        <w:t xml:space="preserve"> o celebrar contratos  con  la   empresa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 xml:space="preserve">Construcciones de la Cruz Salvador, Sociedad Anónima de Capital Variable.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CONSEJO NACIONAL PARA PREVENIR LA DISCRIMINACION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Acuerdo por el que se da a conocer el Manual de Procedimiento para el Trámite de Viáticos, Expensas y Pasajes para el Consejo Nacional para Prevenir la Discriminación.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LAS MUJERES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>Acuerdo por el que se modifican diversos numerales de las Reglas de Operación del Programa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>de Fortalecimiento a la Transversalidad de la Perspectiva de Género para el ejercicio fiscal 2020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C6C85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2C6C85" w:rsidRDefault="002C6C85" w:rsidP="002C6C85">
      <w:pPr>
        <w:pStyle w:val="sum"/>
        <w:spacing w:line="326" w:lineRule="exact"/>
        <w:ind w:right="620"/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Sentencia dictada por el Tribunal Pleno de la Suprema Corte de Justicia de la Nación en la </w:t>
      </w:r>
      <w:proofErr w:type="gramStart"/>
      <w:r w:rsidRPr="002C6C85">
        <w:rPr>
          <w:szCs w:val="18"/>
          <w:lang w:val="es-MX"/>
        </w:rPr>
        <w:t>Acción  de</w:t>
      </w:r>
      <w:proofErr w:type="gramEnd"/>
      <w:r w:rsidRPr="002C6C85">
        <w:rPr>
          <w:szCs w:val="18"/>
          <w:lang w:val="es-MX"/>
        </w:rPr>
        <w:t xml:space="preserve"> Inconstitucionalidad 51/2018, así como los Votos Concurrentes formulados por los Ministros José Fernando Franco González Salas y Alfredo Gutiérrez Ortiz Mena y Particular del Ministro Alberto Pérez </w:t>
      </w:r>
      <w:proofErr w:type="spellStart"/>
      <w:r w:rsidRPr="002C6C85">
        <w:rPr>
          <w:szCs w:val="18"/>
          <w:lang w:val="es-MX"/>
        </w:rPr>
        <w:t>Dayán</w:t>
      </w:r>
      <w:proofErr w:type="spellEnd"/>
      <w:r w:rsidRPr="002C6C85">
        <w:rPr>
          <w:szCs w:val="18"/>
          <w:lang w:val="es-MX"/>
        </w:rPr>
        <w:t xml:space="preserve">. </w:t>
      </w:r>
      <w:r>
        <w:rPr>
          <w:szCs w:val="18"/>
          <w:lang w:val="es-MX"/>
        </w:rPr>
        <w:tab/>
      </w:r>
    </w:p>
    <w:p w:rsid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>Tipo de cambio para solventar obligaciones denominadas en moneda extranjera pagaderas en la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 xml:space="preserve">República Mexicana.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Tasas de interés interbancarias de equilibrio.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Tasa de interés interbancaria de equilibrio de fondeo a un día hábil bancario.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>Acuerdo G/JGA/21/2020 por el que se da a conocer la suplencia de Magistrado en la Tercera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 xml:space="preserve">Ponencia de la Sala Regional del Centro I con sede en Aguascalientes, Aguascalientes.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Acuerdo G/JGA/22/2020 por el que se da a conocer la suplencia de Magistrado en la Tercera Ponencia de la Sala Especializada en Materia del Juicio de Resolución Exclusiva de Fondo, </w:t>
      </w:r>
      <w:proofErr w:type="gramStart"/>
      <w:r w:rsidRPr="002C6C85">
        <w:rPr>
          <w:szCs w:val="18"/>
          <w:lang w:val="es-MX"/>
        </w:rPr>
        <w:t>Auxiliar  Metropolitana</w:t>
      </w:r>
      <w:proofErr w:type="gramEnd"/>
      <w:r w:rsidRPr="002C6C85">
        <w:rPr>
          <w:szCs w:val="18"/>
          <w:lang w:val="es-MX"/>
        </w:rPr>
        <w:t xml:space="preserve">  y  Auxiliar  en  Materia  de  Pensiones  Civiles  con  sede  en  la  Ciudad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 xml:space="preserve">de México. 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>Acuerdo G/JGA/23/2020 por el que se da a conocer la suplencia de Magistrado en la Tercera</w:t>
      </w:r>
      <w:r>
        <w:rPr>
          <w:szCs w:val="18"/>
          <w:lang w:val="es-MX"/>
        </w:rPr>
        <w:t xml:space="preserve"> </w:t>
      </w:r>
      <w:r w:rsidRPr="002C6C85">
        <w:rPr>
          <w:szCs w:val="18"/>
          <w:lang w:val="es-MX"/>
        </w:rPr>
        <w:t xml:space="preserve">Ponencia de la Décima Sala Regional Metropolitana con sede en la Ciudad de México.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Licitaciones Públicas Nacionales e Internacionales. </w:t>
      </w:r>
      <w:r>
        <w:rPr>
          <w:szCs w:val="18"/>
          <w:lang w:val="es-MX"/>
        </w:rPr>
        <w:tab/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2C6C85" w:rsidRPr="002C6C85" w:rsidRDefault="002C6C85" w:rsidP="002C6C85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C6C85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2C6C85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</w:p>
    <w:p w:rsidR="00671D5D" w:rsidRPr="002C6C85" w:rsidRDefault="002C6C85" w:rsidP="002C6C85">
      <w:pPr>
        <w:pStyle w:val="sum"/>
        <w:spacing w:line="326" w:lineRule="exact"/>
        <w:ind w:right="620"/>
        <w:rPr>
          <w:szCs w:val="18"/>
          <w:lang w:val="es-MX"/>
        </w:rPr>
      </w:pPr>
      <w:r w:rsidRPr="002C6C85">
        <w:rPr>
          <w:szCs w:val="18"/>
          <w:lang w:val="es-MX"/>
        </w:rPr>
        <w:t xml:space="preserve">Judiciales y generales. </w:t>
      </w:r>
      <w:r>
        <w:rPr>
          <w:szCs w:val="18"/>
          <w:lang w:val="es-MX"/>
        </w:rPr>
        <w:tab/>
      </w:r>
    </w:p>
    <w:sectPr w:rsidR="00671D5D" w:rsidRPr="002C6C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5C" w:rsidRDefault="00CC0C5C" w:rsidP="002C6C85">
      <w:pPr>
        <w:spacing w:after="0" w:line="240" w:lineRule="auto"/>
      </w:pPr>
      <w:r>
        <w:separator/>
      </w:r>
    </w:p>
  </w:endnote>
  <w:endnote w:type="continuationSeparator" w:id="0">
    <w:p w:rsidR="00CC0C5C" w:rsidRDefault="00CC0C5C" w:rsidP="002C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5C" w:rsidRDefault="00CC0C5C" w:rsidP="002C6C85">
      <w:pPr>
        <w:spacing w:after="0" w:line="240" w:lineRule="auto"/>
      </w:pPr>
      <w:r>
        <w:separator/>
      </w:r>
    </w:p>
  </w:footnote>
  <w:footnote w:type="continuationSeparator" w:id="0">
    <w:p w:rsidR="00CC0C5C" w:rsidRDefault="00CC0C5C" w:rsidP="002C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85" w:rsidRPr="002C6C85" w:rsidRDefault="002C6C85" w:rsidP="002C6C85">
    <w:pPr>
      <w:pStyle w:val="Fechas"/>
      <w:rPr>
        <w:rFonts w:cs="Times New Roman"/>
      </w:rPr>
    </w:pPr>
    <w:r>
      <w:t>Jueves 5 de marzo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85"/>
    <w:rsid w:val="000476AA"/>
    <w:rsid w:val="002C6C85"/>
    <w:rsid w:val="00CC0C5C"/>
    <w:rsid w:val="00D831BD"/>
    <w:rsid w:val="00E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E55"/>
  <w15:chartTrackingRefBased/>
  <w15:docId w15:val="{48D44A99-0D39-47F3-9ECB-6FF4723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85"/>
  </w:style>
  <w:style w:type="paragraph" w:styleId="Piedepgina">
    <w:name w:val="footer"/>
    <w:basedOn w:val="Normal"/>
    <w:link w:val="PiedepginaCar"/>
    <w:uiPriority w:val="99"/>
    <w:unhideWhenUsed/>
    <w:rsid w:val="002C6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85"/>
  </w:style>
  <w:style w:type="paragraph" w:customStyle="1" w:styleId="Fechas">
    <w:name w:val="Fechas"/>
    <w:basedOn w:val="Normal"/>
    <w:rsid w:val="002C6C85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2C6C85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2C6C85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1</cp:revision>
  <cp:lastPrinted>2020-03-05T16:04:00Z</cp:lastPrinted>
  <dcterms:created xsi:type="dcterms:W3CDTF">2020-03-05T15:53:00Z</dcterms:created>
  <dcterms:modified xsi:type="dcterms:W3CDTF">2020-03-05T16:05:00Z</dcterms:modified>
</cp:coreProperties>
</file>