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77C5E" w14:textId="5173AAA2" w:rsidR="00342355" w:rsidRDefault="00342355" w:rsidP="00342355">
      <w:r>
        <w:t>INDICE</w:t>
      </w:r>
    </w:p>
    <w:p w14:paraId="23481E1A" w14:textId="39FDAD20" w:rsidR="00342355" w:rsidRDefault="00342355" w:rsidP="00342355">
      <w:r>
        <w:t>PODER EJECUTIVO</w:t>
      </w:r>
    </w:p>
    <w:p w14:paraId="20B7855E" w14:textId="77777777" w:rsidR="00342355" w:rsidRDefault="00342355" w:rsidP="00342355">
      <w:r>
        <w:t>.</w:t>
      </w:r>
    </w:p>
    <w:p w14:paraId="3B842A49" w14:textId="77777777" w:rsidR="00342355" w:rsidRDefault="00342355" w:rsidP="00342355">
      <w:r>
        <w:t xml:space="preserve"> SECRETARIA DE MARINA Ver WORD</w:t>
      </w:r>
    </w:p>
    <w:p w14:paraId="585702C4" w14:textId="77777777" w:rsidR="00342355" w:rsidRDefault="00342355" w:rsidP="00342355">
      <w:r>
        <w:t>.</w:t>
      </w:r>
    </w:p>
    <w:p w14:paraId="1D1207A6" w14:textId="77777777" w:rsidR="00342355" w:rsidRDefault="00342355" w:rsidP="00342355">
      <w:r>
        <w:t>Ver Imagen</w:t>
      </w:r>
      <w:r>
        <w:tab/>
        <w:t xml:space="preserve">  </w:t>
      </w:r>
      <w:r>
        <w:tab/>
      </w:r>
    </w:p>
    <w:p w14:paraId="57BC3B1A" w14:textId="77777777" w:rsidR="00342355" w:rsidRDefault="00342355" w:rsidP="00342355">
      <w:r>
        <w:t>Acuerdo Secretarial 403/2020 por el que se da a conocer el Catálogo de Faltas de la Armada de México.</w:t>
      </w:r>
    </w:p>
    <w:p w14:paraId="6B343F71" w14:textId="77777777" w:rsidR="00342355" w:rsidRDefault="00342355" w:rsidP="00342355">
      <w:r>
        <w:t>.</w:t>
      </w:r>
    </w:p>
    <w:p w14:paraId="4E72BA93" w14:textId="77777777" w:rsidR="00342355" w:rsidRDefault="00342355" w:rsidP="00342355">
      <w:r>
        <w:t xml:space="preserve"> SECRETARIA DE SEGURIDAD Y PROTECCION CIUDADANA Ver WORD</w:t>
      </w:r>
    </w:p>
    <w:p w14:paraId="226C823B" w14:textId="77777777" w:rsidR="00342355" w:rsidRDefault="00342355" w:rsidP="00342355">
      <w:r>
        <w:t>.</w:t>
      </w:r>
    </w:p>
    <w:p w14:paraId="37CCC955" w14:textId="77777777" w:rsidR="00342355" w:rsidRDefault="00342355" w:rsidP="00342355">
      <w:r>
        <w:t>Ver Imagen</w:t>
      </w:r>
      <w:r>
        <w:tab/>
        <w:t xml:space="preserve">  </w:t>
      </w:r>
      <w:r>
        <w:tab/>
      </w:r>
    </w:p>
    <w:p w14:paraId="465488B0" w14:textId="77777777" w:rsidR="00342355" w:rsidRDefault="00342355" w:rsidP="00342355">
      <w:r>
        <w:t>Declaratoria de Emergencia por la presencia de movimiento de ladera del 29 de octubre al 8 de noviembre de 2020, para 8 municipios del Estado de Chiapas.</w:t>
      </w:r>
    </w:p>
    <w:p w14:paraId="340C945E" w14:textId="77777777" w:rsidR="00342355" w:rsidRDefault="00342355" w:rsidP="00342355">
      <w:r>
        <w:t>.</w:t>
      </w:r>
    </w:p>
    <w:p w14:paraId="61A4981D" w14:textId="77777777" w:rsidR="00342355" w:rsidRDefault="00342355" w:rsidP="00342355">
      <w:r>
        <w:t>Ver Imagen</w:t>
      </w:r>
      <w:r>
        <w:tab/>
        <w:t xml:space="preserve">  </w:t>
      </w:r>
      <w:r>
        <w:tab/>
      </w:r>
    </w:p>
    <w:p w14:paraId="026C72B2" w14:textId="77777777" w:rsidR="00342355" w:rsidRDefault="00342355" w:rsidP="00342355">
      <w:r>
        <w:t>Declaratoria de Emergencia por la presencia de inundación fluvial del 7 al 11 de noviembre de 2020, para 5 municipios del Estado de Tabasco.</w:t>
      </w:r>
    </w:p>
    <w:p w14:paraId="1578C832" w14:textId="77777777" w:rsidR="00342355" w:rsidRDefault="00342355" w:rsidP="00342355">
      <w:r>
        <w:t>.</w:t>
      </w:r>
    </w:p>
    <w:p w14:paraId="55A4DC1D" w14:textId="77777777" w:rsidR="00342355" w:rsidRDefault="00342355" w:rsidP="00342355">
      <w:r>
        <w:t>Ver Imagen</w:t>
      </w:r>
      <w:r>
        <w:tab/>
        <w:t xml:space="preserve">  </w:t>
      </w:r>
      <w:r>
        <w:tab/>
      </w:r>
    </w:p>
    <w:p w14:paraId="309D2CFD" w14:textId="77777777" w:rsidR="00342355" w:rsidRDefault="00342355" w:rsidP="00342355">
      <w:r>
        <w:t>Aviso de Término de la Emergencia por la presencia de lluvia severa los días 30 y 31 de octubre de 2020 en 1 municipio; por lluvia severa el día 31 de octubre de 2020 e inundación fluvial del 30 de octubre al 1 de noviembre de 2020, para 1 municipio y por lluvia severa, inundación fluvial e inundación pluvial del 30 de octubre al 1 de noviembre de 2020, para 1 municipio, todos del Estado de Veracruz de Ignacio de la Llave.</w:t>
      </w:r>
    </w:p>
    <w:p w14:paraId="18D3A155" w14:textId="77777777" w:rsidR="00342355" w:rsidRDefault="00342355" w:rsidP="00342355">
      <w:r>
        <w:t>.</w:t>
      </w:r>
    </w:p>
    <w:p w14:paraId="09E0EEEF" w14:textId="77777777" w:rsidR="00342355" w:rsidRDefault="00342355" w:rsidP="00342355">
      <w:r>
        <w:t>Ver Imagen</w:t>
      </w:r>
      <w:r>
        <w:tab/>
        <w:t xml:space="preserve">  </w:t>
      </w:r>
      <w:r>
        <w:tab/>
      </w:r>
    </w:p>
    <w:p w14:paraId="153AEB04" w14:textId="77777777" w:rsidR="00342355" w:rsidRDefault="00342355" w:rsidP="00342355">
      <w:r>
        <w:t>Aviso de Término de la Emergencia por la presencia de lluvia severa el día 27 de octubre de 2020 en 7 municipios del Estado de Yucatán, así como por inundación pluvial el día 30 de octubre de 2020 en 1 municipio de dicha entidad federativa.</w:t>
      </w:r>
    </w:p>
    <w:p w14:paraId="1056C808" w14:textId="77777777" w:rsidR="00342355" w:rsidRDefault="00342355" w:rsidP="00342355">
      <w:r>
        <w:t>.</w:t>
      </w:r>
    </w:p>
    <w:p w14:paraId="6C448AA2" w14:textId="77777777" w:rsidR="00342355" w:rsidRDefault="00342355" w:rsidP="00342355">
      <w:r>
        <w:t xml:space="preserve"> SECRETARIA DE HACIENDA Y CREDITO PUBLICO Ver WORD</w:t>
      </w:r>
    </w:p>
    <w:p w14:paraId="1C875DBE" w14:textId="77777777" w:rsidR="00342355" w:rsidRDefault="00342355" w:rsidP="00342355">
      <w:r>
        <w:t>.</w:t>
      </w:r>
    </w:p>
    <w:p w14:paraId="1024034A" w14:textId="77777777" w:rsidR="00342355" w:rsidRDefault="00342355" w:rsidP="00342355">
      <w:r>
        <w:t>Ver Imagen</w:t>
      </w:r>
      <w:r>
        <w:tab/>
        <w:t xml:space="preserve">  </w:t>
      </w:r>
      <w:r>
        <w:tab/>
      </w:r>
    </w:p>
    <w:p w14:paraId="509EE960" w14:textId="77777777" w:rsidR="00342355" w:rsidRDefault="00342355" w:rsidP="00342355">
      <w:r>
        <w:t>Resolución que reforma y deroga diversas de las Disposiciones de carácter general a que se refieren los artículos 71 y 72 de la Ley para Regular las Actividades de las Sociedades Cooperativas de Ahorro y Préstamo.</w:t>
      </w:r>
    </w:p>
    <w:p w14:paraId="7B6BEA41" w14:textId="77777777" w:rsidR="00342355" w:rsidRDefault="00342355" w:rsidP="00342355">
      <w:r>
        <w:t>.</w:t>
      </w:r>
    </w:p>
    <w:p w14:paraId="7606AC68" w14:textId="77777777" w:rsidR="00342355" w:rsidRDefault="00342355" w:rsidP="00342355">
      <w:r>
        <w:t>Ver Imagen</w:t>
      </w:r>
      <w:r>
        <w:tab/>
        <w:t xml:space="preserve">  </w:t>
      </w:r>
      <w:r>
        <w:tab/>
      </w:r>
    </w:p>
    <w:p w14:paraId="79110817" w14:textId="77777777" w:rsidR="00342355" w:rsidRDefault="00342355" w:rsidP="00342355">
      <w:r>
        <w:t>Circular modificatoria 10/20 de la Única de Seguros y Fianzas.</w:t>
      </w:r>
    </w:p>
    <w:p w14:paraId="1D70535E" w14:textId="77777777" w:rsidR="00342355" w:rsidRDefault="00342355" w:rsidP="00342355">
      <w:r>
        <w:t>.</w:t>
      </w:r>
    </w:p>
    <w:p w14:paraId="793AFE1C" w14:textId="77777777" w:rsidR="00342355" w:rsidRDefault="00342355" w:rsidP="00342355">
      <w:r>
        <w:t>Ver Imagen</w:t>
      </w:r>
      <w:r>
        <w:tab/>
        <w:t xml:space="preserve">  </w:t>
      </w:r>
      <w:r>
        <w:tab/>
      </w:r>
    </w:p>
    <w:p w14:paraId="67336484" w14:textId="77777777" w:rsidR="00342355" w:rsidRDefault="00342355" w:rsidP="00342355">
      <w:r>
        <w:t>Modificación a las Disposiciones de carácter general sobre el registro de la contabilidad, elaboración y presentación de estados financieros a las que deberán sujetarse los participantes en los Sistemas de Ahorro para el Retiro.</w:t>
      </w:r>
    </w:p>
    <w:p w14:paraId="39A40EF8" w14:textId="77777777" w:rsidR="00342355" w:rsidRDefault="00342355" w:rsidP="00342355">
      <w:r>
        <w:t>.</w:t>
      </w:r>
    </w:p>
    <w:p w14:paraId="65DF12F6" w14:textId="77777777" w:rsidR="00342355" w:rsidRDefault="00342355" w:rsidP="00342355">
      <w:r>
        <w:t>Ver Imagen</w:t>
      </w:r>
      <w:r>
        <w:tab/>
        <w:t xml:space="preserve">  </w:t>
      </w:r>
      <w:r>
        <w:tab/>
      </w:r>
    </w:p>
    <w:p w14:paraId="39E76386" w14:textId="77777777" w:rsidR="00342355" w:rsidRDefault="00342355" w:rsidP="00342355">
      <w:r>
        <w:lastRenderedPageBreak/>
        <w:t>Acuerdo por el que se fija el importe máximo de rentas por zonas y tipos de inmuebles, a que se refiere el artículo 146 de la Ley General de Bienes Nacionales.</w:t>
      </w:r>
    </w:p>
    <w:p w14:paraId="7CE1E4B1" w14:textId="77777777" w:rsidR="00342355" w:rsidRDefault="00342355" w:rsidP="00342355">
      <w:r>
        <w:t>.</w:t>
      </w:r>
    </w:p>
    <w:p w14:paraId="010F526A" w14:textId="77777777" w:rsidR="00342355" w:rsidRDefault="00342355" w:rsidP="00342355">
      <w:r>
        <w:t xml:space="preserve"> SECRETARIA DE MEDIO AMBIENTE Y RECURSOS NATURALES Ver WORD</w:t>
      </w:r>
    </w:p>
    <w:p w14:paraId="43D96694" w14:textId="77777777" w:rsidR="00342355" w:rsidRDefault="00342355" w:rsidP="00342355">
      <w:r>
        <w:t>.</w:t>
      </w:r>
    </w:p>
    <w:p w14:paraId="06410CD8" w14:textId="77777777" w:rsidR="00342355" w:rsidRDefault="00342355" w:rsidP="00342355">
      <w:r>
        <w:t>Ver Imagen</w:t>
      </w:r>
      <w:r>
        <w:tab/>
        <w:t xml:space="preserve">  </w:t>
      </w:r>
      <w:r>
        <w:tab/>
      </w:r>
    </w:p>
    <w:p w14:paraId="08966794" w14:textId="77777777" w:rsidR="00342355" w:rsidRDefault="00342355" w:rsidP="00342355">
      <w:r>
        <w:t>Acuerdo mediante el cual se amplía el plazo para la presentación de solicitudes de autorización para la prestación de servicios turísticos dentro de las áreas naturales protegidas.</w:t>
      </w:r>
    </w:p>
    <w:p w14:paraId="0D105995" w14:textId="77777777" w:rsidR="00342355" w:rsidRDefault="00342355" w:rsidP="00342355">
      <w:r>
        <w:t>.</w:t>
      </w:r>
    </w:p>
    <w:p w14:paraId="4749612D" w14:textId="77777777" w:rsidR="00342355" w:rsidRDefault="00342355" w:rsidP="00342355">
      <w:r>
        <w:t>Ver Imagen</w:t>
      </w:r>
      <w:r>
        <w:tab/>
        <w:t xml:space="preserve">  </w:t>
      </w:r>
      <w:r>
        <w:tab/>
      </w:r>
    </w:p>
    <w:p w14:paraId="6521D017" w14:textId="77777777" w:rsidR="00342355" w:rsidRDefault="00342355" w:rsidP="00342355">
      <w:r>
        <w:t>Acuerdo por el que declaran inhábiles los días del mes de octubre que se señalan, para efectos de los actos y procedimientos administrativos sustanciados en las oficinas de representación (antes delegaciones federales) de la Secretaría de Medio Ambiente y Recursos Naturales y órganos desconcentrados que se indican, en los estados de Quintana Roo y Yucatán, por existir causas de fuerza mayor originadas por el huracán Zeta.</w:t>
      </w:r>
    </w:p>
    <w:p w14:paraId="5D38ECE7" w14:textId="77777777" w:rsidR="00342355" w:rsidRDefault="00342355" w:rsidP="00342355">
      <w:r>
        <w:t>.</w:t>
      </w:r>
    </w:p>
    <w:p w14:paraId="6BE53EFE" w14:textId="77777777" w:rsidR="00342355" w:rsidRDefault="00342355" w:rsidP="00342355">
      <w:r>
        <w:t xml:space="preserve"> SECRETARIA DE COMUNICACIONES Y TRANSPORTES Ver WORD</w:t>
      </w:r>
    </w:p>
    <w:p w14:paraId="54AE97C0" w14:textId="77777777" w:rsidR="00342355" w:rsidRDefault="00342355" w:rsidP="00342355">
      <w:r>
        <w:t>.</w:t>
      </w:r>
    </w:p>
    <w:p w14:paraId="490075CB" w14:textId="77777777" w:rsidR="00342355" w:rsidRDefault="00342355" w:rsidP="00342355">
      <w:r>
        <w:t>Ver Imagen</w:t>
      </w:r>
      <w:r>
        <w:tab/>
        <w:t xml:space="preserve">  </w:t>
      </w:r>
      <w:r>
        <w:tab/>
      </w:r>
    </w:p>
    <w:p w14:paraId="31B3CCCE" w14:textId="77777777" w:rsidR="00342355" w:rsidRDefault="00342355" w:rsidP="00342355">
      <w:r>
        <w:t>Acuerdo por el que se aprueban el Programa Institucional de Aeropuertos y Servicios Auxiliares 2020-2024, y el Programa Institucional del Aeropuerto Internacional de la Ciudad de México, S.A. de C.V. 2020-2024.</w:t>
      </w:r>
    </w:p>
    <w:p w14:paraId="59C4CF6E" w14:textId="77777777" w:rsidR="00342355" w:rsidRDefault="00342355" w:rsidP="00342355">
      <w:r>
        <w:t>.</w:t>
      </w:r>
    </w:p>
    <w:p w14:paraId="6E568B92" w14:textId="77777777" w:rsidR="00342355" w:rsidRDefault="00342355" w:rsidP="00342355">
      <w:r>
        <w:t xml:space="preserve"> SECRETARIA DE LA FUNCION PUBLICA Ver WORD</w:t>
      </w:r>
    </w:p>
    <w:p w14:paraId="09354D5D" w14:textId="77777777" w:rsidR="00342355" w:rsidRDefault="00342355" w:rsidP="00342355">
      <w:r>
        <w:t>.</w:t>
      </w:r>
    </w:p>
    <w:p w14:paraId="5CE59CDC" w14:textId="77777777" w:rsidR="00342355" w:rsidRDefault="00342355" w:rsidP="00342355">
      <w:r>
        <w:t>Ver Imagen</w:t>
      </w:r>
      <w:r>
        <w:tab/>
        <w:t xml:space="preserve">  </w:t>
      </w:r>
      <w:r>
        <w:tab/>
      </w:r>
    </w:p>
    <w:p w14:paraId="6FBF86F9" w14:textId="77777777" w:rsidR="00342355" w:rsidRDefault="00342355" w:rsidP="00342355">
      <w:r>
        <w:t>Circular por la que se comunica a las dependencias y entidades de la Administración Pública Federal, a la Fiscalía General de la República, así como a los gobiernos de las entidades federativas, que deberán abstenerse de aceptar propuestas o celebrar contratos con la empresa Productos Industriales Hadar, S.A. de C.V. y la persona física que la representó legalmente, el C. Carlos Abisai Guerrero Reyes, incluso en representación de empresas diversas a la sancionada.</w:t>
      </w:r>
    </w:p>
    <w:p w14:paraId="21AA039B" w14:textId="77777777" w:rsidR="00342355" w:rsidRDefault="00342355" w:rsidP="00342355">
      <w:r>
        <w:t>.</w:t>
      </w:r>
    </w:p>
    <w:p w14:paraId="1259229C" w14:textId="77777777" w:rsidR="00342355" w:rsidRDefault="00342355" w:rsidP="00342355">
      <w:r>
        <w:t>Ver Imagen</w:t>
      </w:r>
      <w:r>
        <w:tab/>
        <w:t xml:space="preserve">  </w:t>
      </w:r>
      <w:r>
        <w:tab/>
      </w:r>
    </w:p>
    <w:p w14:paraId="00917139" w14:textId="77777777" w:rsidR="00342355" w:rsidRDefault="00342355" w:rsidP="00342355">
      <w:r>
        <w:t xml:space="preserve">Circular por la que se comunica a las dependencias y entidades de la Administración Pública Federal, empresas productivas del Estado, así como a las entidades federativas, que deberán abstenerse de aceptar propuestas o celebrar contratos con la empresa Medical </w:t>
      </w:r>
      <w:proofErr w:type="spellStart"/>
      <w:r>
        <w:t>Rental</w:t>
      </w:r>
      <w:proofErr w:type="spellEnd"/>
      <w:r>
        <w:t>, S.A. de C.V.</w:t>
      </w:r>
    </w:p>
    <w:p w14:paraId="66B1542C" w14:textId="77777777" w:rsidR="00342355" w:rsidRDefault="00342355" w:rsidP="00342355">
      <w:r>
        <w:t>.</w:t>
      </w:r>
    </w:p>
    <w:p w14:paraId="3BF70C3B" w14:textId="77777777" w:rsidR="00342355" w:rsidRDefault="00342355" w:rsidP="00342355">
      <w:r>
        <w:t xml:space="preserve"> SECRETARIA DE SALUD Ver WORD</w:t>
      </w:r>
    </w:p>
    <w:p w14:paraId="0F9CF620" w14:textId="77777777" w:rsidR="00342355" w:rsidRDefault="00342355" w:rsidP="00342355">
      <w:r>
        <w:t>.</w:t>
      </w:r>
    </w:p>
    <w:p w14:paraId="139AD011" w14:textId="77777777" w:rsidR="00342355" w:rsidRDefault="00342355" w:rsidP="00342355">
      <w:r>
        <w:t>Ver Imagen</w:t>
      </w:r>
      <w:r>
        <w:tab/>
        <w:t xml:space="preserve">  </w:t>
      </w:r>
      <w:r>
        <w:tab/>
      </w:r>
    </w:p>
    <w:p w14:paraId="352CD69F" w14:textId="77777777" w:rsidR="00342355" w:rsidRDefault="00342355" w:rsidP="00342355">
      <w:r>
        <w:t>Convenio de Colaboración en materia de traspaso de recursos presupuestarios federales provenientes del Programa Nacional de Reconstrucción para el ejercicio fiscal 2020, que celebran la Secretaría de Salud y el Hospital Juárez de México.</w:t>
      </w:r>
    </w:p>
    <w:p w14:paraId="14325F51" w14:textId="77777777" w:rsidR="00342355" w:rsidRDefault="00342355" w:rsidP="00342355">
      <w:r>
        <w:t>.</w:t>
      </w:r>
    </w:p>
    <w:p w14:paraId="6B7F59D3" w14:textId="77777777" w:rsidR="00342355" w:rsidRDefault="00342355" w:rsidP="00342355">
      <w:r>
        <w:t>Ver Imagen</w:t>
      </w:r>
      <w:r>
        <w:tab/>
        <w:t xml:space="preserve">  </w:t>
      </w:r>
      <w:r>
        <w:tab/>
      </w:r>
    </w:p>
    <w:p w14:paraId="0FA5E4B9" w14:textId="77777777" w:rsidR="00342355" w:rsidRDefault="00342355" w:rsidP="00342355">
      <w:r>
        <w:t>Convenio Específico de Colaboración en materia de transferencia de recursos presupuestarios federales con el carácter de subsidios provenientes del Programa Nacional de Reconstrucción para el ejercicio fiscal 2020, que celebran la Secretaría de Salud y el Estado de México.</w:t>
      </w:r>
    </w:p>
    <w:p w14:paraId="6A44446D" w14:textId="77777777" w:rsidR="00342355" w:rsidRDefault="00342355" w:rsidP="00342355">
      <w:r>
        <w:lastRenderedPageBreak/>
        <w:t>.</w:t>
      </w:r>
    </w:p>
    <w:p w14:paraId="580204C7" w14:textId="77777777" w:rsidR="00342355" w:rsidRDefault="00342355" w:rsidP="00342355">
      <w:r>
        <w:t>Ver Imagen</w:t>
      </w:r>
      <w:r>
        <w:tab/>
        <w:t xml:space="preserve">  </w:t>
      </w:r>
      <w:r>
        <w:tab/>
      </w:r>
    </w:p>
    <w:p w14:paraId="607E37CF" w14:textId="77777777" w:rsidR="00342355" w:rsidRDefault="00342355" w:rsidP="00342355">
      <w:r>
        <w:t>Convenio Específico de Colaboración en materia de transferencia de recursos presupuestarios federales con el carácter de subsidios para la operación del Programa Fortalecimiento a la Atención Médica S200, para el ejercicio fiscal 2020, que celebran la Secretaría de Salud y el Estado de Querétaro.</w:t>
      </w:r>
    </w:p>
    <w:p w14:paraId="652FE128" w14:textId="77777777" w:rsidR="00342355" w:rsidRDefault="00342355" w:rsidP="00342355">
      <w:r>
        <w:t>.</w:t>
      </w:r>
    </w:p>
    <w:p w14:paraId="78DD9704" w14:textId="77777777" w:rsidR="00342355" w:rsidRDefault="00342355" w:rsidP="00342355">
      <w:r>
        <w:t>Ver Imagen</w:t>
      </w:r>
      <w:r>
        <w:tab/>
        <w:t xml:space="preserve">  </w:t>
      </w:r>
      <w:r>
        <w:tab/>
      </w:r>
    </w:p>
    <w:p w14:paraId="67F76C56" w14:textId="77777777" w:rsidR="00342355" w:rsidRDefault="00342355" w:rsidP="00342355">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San Luis Potosí.</w:t>
      </w:r>
    </w:p>
    <w:p w14:paraId="1A041110" w14:textId="77777777" w:rsidR="00342355" w:rsidRDefault="00342355" w:rsidP="00342355">
      <w:r>
        <w:t>.</w:t>
      </w:r>
    </w:p>
    <w:p w14:paraId="290F42EB" w14:textId="77777777" w:rsidR="00342355" w:rsidRDefault="00342355" w:rsidP="00342355">
      <w:r>
        <w:t>Ver Imagen</w:t>
      </w:r>
      <w:r>
        <w:tab/>
        <w:t xml:space="preserve">  </w:t>
      </w:r>
      <w:r>
        <w:tab/>
      </w:r>
    </w:p>
    <w:p w14:paraId="4986FC60" w14:textId="77777777" w:rsidR="00342355" w:rsidRDefault="00342355" w:rsidP="00342355">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Sinaloa.</w:t>
      </w:r>
    </w:p>
    <w:p w14:paraId="5A8CC1E5" w14:textId="77777777" w:rsidR="00342355" w:rsidRDefault="00342355" w:rsidP="00342355">
      <w:r>
        <w:t xml:space="preserve"> </w:t>
      </w:r>
    </w:p>
    <w:p w14:paraId="64F751EB" w14:textId="77777777" w:rsidR="00342355" w:rsidRDefault="00342355" w:rsidP="00342355">
      <w:r>
        <w:t xml:space="preserve"> ORGANISMOS DESCONCENTRADOS O DESCENTRALIZADOS</w:t>
      </w:r>
    </w:p>
    <w:p w14:paraId="7F0E9B81" w14:textId="77777777" w:rsidR="00342355" w:rsidRDefault="00342355" w:rsidP="00342355">
      <w:r>
        <w:t>.</w:t>
      </w:r>
    </w:p>
    <w:p w14:paraId="6E709CB8" w14:textId="77777777" w:rsidR="00342355" w:rsidRDefault="00342355" w:rsidP="00342355">
      <w:r>
        <w:t xml:space="preserve"> COMISION NACIONAL FORESTAL Ver WORD</w:t>
      </w:r>
    </w:p>
    <w:p w14:paraId="71393E98" w14:textId="77777777" w:rsidR="00342355" w:rsidRDefault="00342355" w:rsidP="00342355">
      <w:r>
        <w:t>.</w:t>
      </w:r>
    </w:p>
    <w:p w14:paraId="3C2341E2" w14:textId="77777777" w:rsidR="00342355" w:rsidRDefault="00342355" w:rsidP="00342355">
      <w:r>
        <w:t>Ver Imagen</w:t>
      </w:r>
      <w:r>
        <w:tab/>
        <w:t xml:space="preserve">  </w:t>
      </w:r>
      <w:r>
        <w:tab/>
      </w:r>
    </w:p>
    <w:p w14:paraId="2FA34DE6" w14:textId="77777777" w:rsidR="00342355" w:rsidRDefault="00342355" w:rsidP="00342355">
      <w:r>
        <w:t>Acuerdo por el que se establecen la suspensión de plazos y términos relacionados con actividades a cargo de la Comisión Nacional Forestal.</w:t>
      </w:r>
    </w:p>
    <w:p w14:paraId="26F03F62" w14:textId="77777777" w:rsidR="00342355" w:rsidRDefault="00342355" w:rsidP="00342355">
      <w:r>
        <w:t xml:space="preserve"> </w:t>
      </w:r>
    </w:p>
    <w:p w14:paraId="69BC495F" w14:textId="77777777" w:rsidR="00342355" w:rsidRDefault="00342355" w:rsidP="00342355">
      <w:r>
        <w:t xml:space="preserve"> ORGANISMOS AUTONOMOS</w:t>
      </w:r>
    </w:p>
    <w:p w14:paraId="7757B93E" w14:textId="77777777" w:rsidR="00342355" w:rsidRDefault="00342355" w:rsidP="00342355">
      <w:r>
        <w:t>.</w:t>
      </w:r>
    </w:p>
    <w:p w14:paraId="7B6A89C3" w14:textId="77777777" w:rsidR="00342355" w:rsidRDefault="00342355" w:rsidP="00342355">
      <w:r>
        <w:t xml:space="preserve"> BANCO DE MEXICO Ver WORD</w:t>
      </w:r>
    </w:p>
    <w:p w14:paraId="413402FD" w14:textId="77777777" w:rsidR="00342355" w:rsidRDefault="00342355" w:rsidP="00342355">
      <w:r>
        <w:t>.</w:t>
      </w:r>
    </w:p>
    <w:p w14:paraId="03637536" w14:textId="77777777" w:rsidR="00342355" w:rsidRDefault="00342355" w:rsidP="00342355">
      <w:r>
        <w:t>Ver Imagen</w:t>
      </w:r>
      <w:r>
        <w:tab/>
        <w:t xml:space="preserve">  </w:t>
      </w:r>
      <w:r>
        <w:tab/>
      </w:r>
    </w:p>
    <w:p w14:paraId="19944F2B" w14:textId="77777777" w:rsidR="00342355" w:rsidRDefault="00342355" w:rsidP="00342355">
      <w:r>
        <w:t>Tipo de cambio para solventar obligaciones denominadas en moneda extranjera pagaderas en la República Mexicana.</w:t>
      </w:r>
    </w:p>
    <w:p w14:paraId="69ADE116" w14:textId="77777777" w:rsidR="00342355" w:rsidRDefault="00342355" w:rsidP="00342355">
      <w:r>
        <w:t>.</w:t>
      </w:r>
    </w:p>
    <w:p w14:paraId="4EA0F93C" w14:textId="77777777" w:rsidR="00342355" w:rsidRDefault="00342355" w:rsidP="00342355">
      <w:r>
        <w:t>Ver Imagen</w:t>
      </w:r>
      <w:r>
        <w:tab/>
        <w:t xml:space="preserve">  </w:t>
      </w:r>
      <w:r>
        <w:tab/>
      </w:r>
    </w:p>
    <w:p w14:paraId="10865063" w14:textId="77777777" w:rsidR="00342355" w:rsidRDefault="00342355" w:rsidP="00342355">
      <w:r>
        <w:t>Tasas de interés interbancarias de equilibrio.</w:t>
      </w:r>
    </w:p>
    <w:p w14:paraId="0BC6946D" w14:textId="77777777" w:rsidR="00342355" w:rsidRDefault="00342355" w:rsidP="00342355">
      <w:r>
        <w:t>.</w:t>
      </w:r>
    </w:p>
    <w:p w14:paraId="5C38BE63" w14:textId="77777777" w:rsidR="00342355" w:rsidRDefault="00342355" w:rsidP="00342355">
      <w:r>
        <w:t>Ver Imagen</w:t>
      </w:r>
      <w:r>
        <w:tab/>
        <w:t xml:space="preserve">  </w:t>
      </w:r>
      <w:r>
        <w:tab/>
      </w:r>
    </w:p>
    <w:p w14:paraId="07ECBCED" w14:textId="77777777" w:rsidR="00342355" w:rsidRDefault="00342355" w:rsidP="00342355">
      <w:r>
        <w:t>Tasa de interés interbancaria de equilibrio de fondeo a un día hábil bancario.</w:t>
      </w:r>
    </w:p>
    <w:p w14:paraId="20188539" w14:textId="77777777" w:rsidR="00342355" w:rsidRDefault="00342355" w:rsidP="00342355">
      <w:r>
        <w:t>.</w:t>
      </w:r>
    </w:p>
    <w:p w14:paraId="67BBAD3A" w14:textId="77777777" w:rsidR="00342355" w:rsidRDefault="00342355" w:rsidP="00342355">
      <w:r>
        <w:t xml:space="preserve"> COMISION FEDERAL DE COMPETENCIA ECONOMICA Ver WORD</w:t>
      </w:r>
    </w:p>
    <w:p w14:paraId="25F17BE3" w14:textId="77777777" w:rsidR="00342355" w:rsidRDefault="00342355" w:rsidP="00342355">
      <w:r>
        <w:t>.</w:t>
      </w:r>
    </w:p>
    <w:p w14:paraId="3C2A89EF" w14:textId="77777777" w:rsidR="00342355" w:rsidRDefault="00342355" w:rsidP="00342355">
      <w:r>
        <w:t>Ver Imagen</w:t>
      </w:r>
      <w:r>
        <w:tab/>
        <w:t xml:space="preserve">  </w:t>
      </w:r>
      <w:r>
        <w:tab/>
      </w:r>
    </w:p>
    <w:p w14:paraId="46FA60D4" w14:textId="77777777" w:rsidR="00342355" w:rsidRDefault="00342355" w:rsidP="00342355">
      <w:r>
        <w:t>Acuerdo mediante el cual el Pleno emite la Guía para el Intercambio de Información entre Agentes Económicos.</w:t>
      </w:r>
    </w:p>
    <w:p w14:paraId="0E61780A" w14:textId="77777777" w:rsidR="00342355" w:rsidRDefault="00342355" w:rsidP="00342355">
      <w:r>
        <w:t>.</w:t>
      </w:r>
    </w:p>
    <w:p w14:paraId="4C46D500" w14:textId="77777777" w:rsidR="00342355" w:rsidRDefault="00342355" w:rsidP="00342355">
      <w:r>
        <w:lastRenderedPageBreak/>
        <w:t xml:space="preserve"> INSTITUTO NACIONAL DE ESTADISTICA Y GEOGRAFIA Ver WORD</w:t>
      </w:r>
    </w:p>
    <w:p w14:paraId="546631C6" w14:textId="77777777" w:rsidR="00342355" w:rsidRDefault="00342355" w:rsidP="00342355">
      <w:r>
        <w:t>.</w:t>
      </w:r>
    </w:p>
    <w:p w14:paraId="6F904B6C" w14:textId="77777777" w:rsidR="00342355" w:rsidRDefault="00342355" w:rsidP="00342355">
      <w:r>
        <w:t>Ver Imagen</w:t>
      </w:r>
      <w:r>
        <w:tab/>
        <w:t xml:space="preserve">  </w:t>
      </w:r>
      <w:r>
        <w:tab/>
      </w:r>
    </w:p>
    <w:p w14:paraId="0DAA6DEA" w14:textId="77777777" w:rsidR="00342355" w:rsidRDefault="00342355" w:rsidP="00342355">
      <w:r>
        <w:t>Índice nacional de precios al consumidor.</w:t>
      </w:r>
    </w:p>
    <w:p w14:paraId="5E477143" w14:textId="77777777" w:rsidR="00342355" w:rsidRDefault="00342355" w:rsidP="00342355">
      <w:r>
        <w:t>.</w:t>
      </w:r>
    </w:p>
    <w:p w14:paraId="75D10D93" w14:textId="77777777" w:rsidR="00342355" w:rsidRDefault="00342355" w:rsidP="00342355"/>
    <w:p w14:paraId="7002B25E" w14:textId="77777777" w:rsidR="00342355" w:rsidRDefault="00342355" w:rsidP="00342355"/>
    <w:p w14:paraId="3281A4A1" w14:textId="77777777" w:rsidR="00342355" w:rsidRDefault="00342355" w:rsidP="00342355">
      <w:r>
        <w:t xml:space="preserve">    CONVOCATORIAS PARA CONCURSOS DE ADQUISICIONES, ARRENDAMIENTOS, OBRAS Y SERVICIOS DEL SECTOR PUBLICO</w:t>
      </w:r>
    </w:p>
    <w:p w14:paraId="32957E4B" w14:textId="77777777" w:rsidR="00342355" w:rsidRDefault="00342355" w:rsidP="00342355"/>
    <w:p w14:paraId="2C1AD9DD" w14:textId="77777777" w:rsidR="00342355" w:rsidRDefault="00342355" w:rsidP="00342355">
      <w:r>
        <w:t xml:space="preserve">   </w:t>
      </w:r>
    </w:p>
    <w:p w14:paraId="1D24CC3A" w14:textId="77777777" w:rsidR="00342355" w:rsidRDefault="00342355" w:rsidP="00342355">
      <w:r>
        <w:t>Acceso por búsqueda avanzada</w:t>
      </w:r>
    </w:p>
    <w:p w14:paraId="27BB97DA" w14:textId="77777777" w:rsidR="00342355" w:rsidRDefault="00342355" w:rsidP="00342355"/>
    <w:p w14:paraId="62BD444F" w14:textId="77777777" w:rsidR="00342355" w:rsidRDefault="00342355" w:rsidP="00342355"/>
    <w:p w14:paraId="11F27ACC" w14:textId="77777777" w:rsidR="00342355" w:rsidRDefault="00342355" w:rsidP="00342355">
      <w:r>
        <w:t xml:space="preserve">    AVISOS JUDICIALES Y GENERALES</w:t>
      </w:r>
    </w:p>
    <w:p w14:paraId="1E5D8D66" w14:textId="77777777" w:rsidR="00342355" w:rsidRDefault="00342355" w:rsidP="00342355"/>
    <w:p w14:paraId="060638C2" w14:textId="77777777" w:rsidR="00342355" w:rsidRDefault="00342355" w:rsidP="00342355">
      <w:r>
        <w:t xml:space="preserve">   </w:t>
      </w:r>
    </w:p>
    <w:p w14:paraId="36232EEB" w14:textId="37BC0E85" w:rsidR="00FB11CA" w:rsidRDefault="00342355" w:rsidP="00342355">
      <w:r>
        <w:t>Acceso por búsqueda avanzada</w:t>
      </w:r>
    </w:p>
    <w:sectPr w:rsidR="00FB11C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F371B" w14:textId="77777777" w:rsidR="00F17E75" w:rsidRDefault="00F17E75" w:rsidP="00342355">
      <w:r>
        <w:separator/>
      </w:r>
    </w:p>
  </w:endnote>
  <w:endnote w:type="continuationSeparator" w:id="0">
    <w:p w14:paraId="5ED4D4D2" w14:textId="77777777" w:rsidR="00F17E75" w:rsidRDefault="00F17E75" w:rsidP="0034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9F241" w14:textId="77777777" w:rsidR="00F17E75" w:rsidRDefault="00F17E75" w:rsidP="00342355">
      <w:r>
        <w:separator/>
      </w:r>
    </w:p>
  </w:footnote>
  <w:footnote w:type="continuationSeparator" w:id="0">
    <w:p w14:paraId="059F5851" w14:textId="77777777" w:rsidR="00F17E75" w:rsidRDefault="00F17E75" w:rsidP="0034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0339" w14:textId="65F589DC" w:rsidR="00342355" w:rsidRPr="00342355" w:rsidRDefault="00342355" w:rsidP="00342355">
    <w:pPr>
      <w:pStyle w:val="Fechas"/>
      <w:rPr>
        <w:rFonts w:cs="Times New Roman"/>
      </w:rPr>
    </w:pPr>
    <w:r w:rsidRPr="00115ECE">
      <w:rPr>
        <w:rFonts w:cs="Times New Roman"/>
      </w:rPr>
      <w:tab/>
      <w:t>DIARIO OFICIAL</w:t>
    </w:r>
    <w:r w:rsidRPr="00115ECE">
      <w:rPr>
        <w:rFonts w:cs="Times New Roman"/>
      </w:rPr>
      <w:tab/>
    </w:r>
    <w:proofErr w:type="gramStart"/>
    <w:r w:rsidRPr="00115ECE">
      <w:rPr>
        <w:rFonts w:cs="Times New Roman"/>
      </w:rPr>
      <w:t>Martes</w:t>
    </w:r>
    <w:proofErr w:type="gramEnd"/>
    <w:r w:rsidRPr="00115ECE">
      <w:rPr>
        <w:rFonts w:cs="Times New Roman"/>
      </w:rPr>
      <w:t xml:space="preserve"> 24 de noviembre de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55"/>
    <w:rsid w:val="00342355"/>
    <w:rsid w:val="00F17E75"/>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A432"/>
  <w15:chartTrackingRefBased/>
  <w15:docId w15:val="{AC99D94F-7673-42BD-86AA-A1244195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2355"/>
    <w:pPr>
      <w:tabs>
        <w:tab w:val="center" w:pos="4419"/>
        <w:tab w:val="right" w:pos="8838"/>
      </w:tabs>
    </w:pPr>
  </w:style>
  <w:style w:type="character" w:customStyle="1" w:styleId="EncabezadoCar">
    <w:name w:val="Encabezado Car"/>
    <w:basedOn w:val="Fuentedeprrafopredeter"/>
    <w:link w:val="Encabezado"/>
    <w:uiPriority w:val="99"/>
    <w:rsid w:val="00342355"/>
  </w:style>
  <w:style w:type="paragraph" w:styleId="Piedepgina">
    <w:name w:val="footer"/>
    <w:basedOn w:val="Normal"/>
    <w:link w:val="PiedepginaCar"/>
    <w:uiPriority w:val="99"/>
    <w:unhideWhenUsed/>
    <w:rsid w:val="00342355"/>
    <w:pPr>
      <w:tabs>
        <w:tab w:val="center" w:pos="4419"/>
        <w:tab w:val="right" w:pos="8838"/>
      </w:tabs>
    </w:pPr>
  </w:style>
  <w:style w:type="character" w:customStyle="1" w:styleId="PiedepginaCar">
    <w:name w:val="Pie de página Car"/>
    <w:basedOn w:val="Fuentedeprrafopredeter"/>
    <w:link w:val="Piedepgina"/>
    <w:uiPriority w:val="99"/>
    <w:rsid w:val="00342355"/>
  </w:style>
  <w:style w:type="paragraph" w:customStyle="1" w:styleId="Fechas">
    <w:name w:val="Fechas"/>
    <w:basedOn w:val="Normal"/>
    <w:autoRedefine/>
    <w:rsid w:val="00342355"/>
    <w:pPr>
      <w:widowControl w:val="0"/>
      <w:pBdr>
        <w:bottom w:val="double" w:sz="6" w:space="1" w:color="auto"/>
      </w:pBdr>
      <w:tabs>
        <w:tab w:val="center" w:pos="4464"/>
        <w:tab w:val="right" w:pos="8582"/>
      </w:tabs>
      <w:ind w:left="288" w:right="288"/>
      <w:jc w:val="both"/>
    </w:pPr>
    <w:rPr>
      <w:rFonts w:ascii="Times New Roman" w:eastAsia="Times New Roman" w:hAnsi="Times New Roman" w:cs="Arial"/>
      <w:snapToGrid w:val="0"/>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1019</Words>
  <Characters>5608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1</cp:revision>
  <dcterms:created xsi:type="dcterms:W3CDTF">2020-12-08T18:47:00Z</dcterms:created>
  <dcterms:modified xsi:type="dcterms:W3CDTF">2020-12-08T18:49:00Z</dcterms:modified>
</cp:coreProperties>
</file>